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EFE" w:rsidRPr="00CA5E6E" w:rsidRDefault="00D57EFE" w:rsidP="00D57EFE">
      <w:pPr>
        <w:spacing w:after="0" w:line="240" w:lineRule="auto"/>
        <w:jc w:val="both"/>
        <w:rPr>
          <w:rFonts w:ascii="Arial" w:hAnsi="Arial" w:cs="Arial"/>
          <w:sz w:val="26"/>
          <w:szCs w:val="24"/>
        </w:rPr>
      </w:pPr>
      <w:r w:rsidRPr="009662E6">
        <w:rPr>
          <w:rFonts w:ascii="Arial" w:eastAsia="Times New Roman" w:hAnsi="Arial" w:cs="Arial"/>
          <w:b/>
          <w:sz w:val="30"/>
          <w:szCs w:val="24"/>
        </w:rPr>
        <w:t>MOLECULAR PHARMACOLOGY</w:t>
      </w:r>
      <w:r w:rsidRPr="00CA5E6E">
        <w:rPr>
          <w:rFonts w:ascii="Arial" w:eastAsia="Times New Roman" w:hAnsi="Arial" w:cs="Arial"/>
          <w:b/>
          <w:sz w:val="26"/>
          <w:szCs w:val="24"/>
        </w:rPr>
        <w:tab/>
      </w:r>
      <w:r w:rsidRPr="00CA5E6E">
        <w:rPr>
          <w:rFonts w:ascii="Arial" w:eastAsia="Times New Roman" w:hAnsi="Arial" w:cs="Arial"/>
          <w:b/>
          <w:sz w:val="26"/>
          <w:szCs w:val="24"/>
        </w:rPr>
        <w:tab/>
        <w:t>CREDIT HOURS 2+1</w:t>
      </w:r>
      <w:r w:rsidRPr="00CA5E6E">
        <w:rPr>
          <w:rFonts w:ascii="Arial" w:eastAsia="Times New Roman" w:hAnsi="Arial" w:cs="Arial"/>
          <w:b/>
          <w:sz w:val="26"/>
          <w:szCs w:val="24"/>
        </w:rPr>
        <w:tab/>
      </w:r>
    </w:p>
    <w:p w:rsidR="00D57EFE" w:rsidRPr="00E6464E" w:rsidRDefault="00D57EFE" w:rsidP="00D57EFE">
      <w:pPr>
        <w:spacing w:after="0" w:line="240" w:lineRule="auto"/>
        <w:jc w:val="both"/>
        <w:rPr>
          <w:rFonts w:ascii="Arial" w:eastAsia="Times New Roman" w:hAnsi="Arial" w:cs="Arial"/>
          <w:b/>
          <w:sz w:val="12"/>
          <w:szCs w:val="20"/>
        </w:rPr>
      </w:pPr>
    </w:p>
    <w:p w:rsidR="00D57EFE" w:rsidRPr="00E6464E" w:rsidRDefault="00D57EFE" w:rsidP="00D57EFE">
      <w:pPr>
        <w:spacing w:after="0" w:line="240" w:lineRule="auto"/>
        <w:jc w:val="both"/>
        <w:rPr>
          <w:rFonts w:ascii="Arial" w:hAnsi="Arial" w:cs="Arial"/>
          <w:sz w:val="24"/>
          <w:szCs w:val="20"/>
        </w:rPr>
      </w:pPr>
      <w:r w:rsidRPr="00E6464E">
        <w:rPr>
          <w:rFonts w:ascii="Arial" w:eastAsia="Times New Roman" w:hAnsi="Arial" w:cs="Arial"/>
          <w:b/>
          <w:sz w:val="24"/>
          <w:szCs w:val="20"/>
        </w:rPr>
        <w:t>LEARNING OUTCOMES:</w:t>
      </w:r>
    </w:p>
    <w:p w:rsidR="00D57EFE" w:rsidRPr="00E6464E" w:rsidRDefault="00D57EFE" w:rsidP="00D57EFE">
      <w:pPr>
        <w:spacing w:after="0" w:line="240" w:lineRule="auto"/>
        <w:jc w:val="both"/>
        <w:rPr>
          <w:rFonts w:ascii="Arial" w:hAnsi="Arial" w:cs="Arial"/>
          <w:szCs w:val="20"/>
        </w:rPr>
      </w:pPr>
      <w:r w:rsidRPr="00E6464E">
        <w:rPr>
          <w:rFonts w:ascii="Arial" w:eastAsia="Times New Roman" w:hAnsi="Arial" w:cs="Arial"/>
          <w:b/>
          <w:szCs w:val="20"/>
        </w:rPr>
        <w:t>The students will be able to:</w:t>
      </w:r>
    </w:p>
    <w:p w:rsidR="00D57EFE" w:rsidRPr="00E6464E" w:rsidRDefault="00D57EFE" w:rsidP="00D57EFE">
      <w:pPr>
        <w:numPr>
          <w:ilvl w:val="0"/>
          <w:numId w:val="2"/>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 xml:space="preserve">About general principles, methodology, application and techniques of pharmacology </w:t>
      </w:r>
    </w:p>
    <w:p w:rsidR="00D57EFE" w:rsidRPr="00E6464E" w:rsidRDefault="00D57EFE" w:rsidP="00D57EFE">
      <w:pPr>
        <w:numPr>
          <w:ilvl w:val="0"/>
          <w:numId w:val="2"/>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The molecular pharmacology of receptors.</w:t>
      </w:r>
    </w:p>
    <w:p w:rsidR="00D57EFE" w:rsidRPr="00E6464E" w:rsidRDefault="00D57EFE" w:rsidP="00D57EFE">
      <w:pPr>
        <w:spacing w:after="0" w:line="240" w:lineRule="auto"/>
        <w:jc w:val="both"/>
        <w:rPr>
          <w:rFonts w:ascii="Arial" w:hAnsi="Arial" w:cs="Arial"/>
          <w:sz w:val="12"/>
          <w:szCs w:val="20"/>
        </w:rPr>
      </w:pPr>
    </w:p>
    <w:p w:rsidR="00D57EFE" w:rsidRPr="00E6464E" w:rsidRDefault="00D57EFE" w:rsidP="00D57EFE">
      <w:pPr>
        <w:spacing w:after="0" w:line="240" w:lineRule="auto"/>
        <w:jc w:val="both"/>
        <w:rPr>
          <w:rFonts w:ascii="Arial" w:eastAsia="Times New Roman" w:hAnsi="Arial" w:cs="Arial"/>
          <w:b/>
          <w:sz w:val="24"/>
          <w:szCs w:val="20"/>
        </w:rPr>
      </w:pPr>
      <w:r w:rsidRPr="00E6464E">
        <w:rPr>
          <w:rFonts w:ascii="Arial" w:eastAsia="Times New Roman" w:hAnsi="Arial" w:cs="Arial"/>
          <w:b/>
          <w:sz w:val="24"/>
          <w:szCs w:val="20"/>
        </w:rPr>
        <w:t>COURSE CONTENTS:</w:t>
      </w:r>
    </w:p>
    <w:p w:rsidR="00D57EFE" w:rsidRPr="00E6464E" w:rsidRDefault="00D57EFE" w:rsidP="00D57EFE">
      <w:pPr>
        <w:spacing w:after="0" w:line="240" w:lineRule="auto"/>
        <w:jc w:val="both"/>
        <w:rPr>
          <w:rFonts w:ascii="Arial" w:hAnsi="Arial" w:cs="Arial"/>
          <w:szCs w:val="20"/>
        </w:rPr>
      </w:pPr>
      <w:r w:rsidRPr="00E6464E">
        <w:rPr>
          <w:rFonts w:ascii="Arial" w:eastAsia="Times New Roman" w:hAnsi="Arial" w:cs="Arial"/>
          <w:szCs w:val="20"/>
        </w:rPr>
        <w:t xml:space="preserve">Introduction, history and its classification of pharmacology, drugs and their sources, routes of drugs administration, advantages and disadvantages of </w:t>
      </w:r>
      <w:proofErr w:type="spellStart"/>
      <w:r w:rsidRPr="00E6464E">
        <w:rPr>
          <w:rFonts w:ascii="Arial" w:eastAsia="Times New Roman" w:hAnsi="Arial" w:cs="Arial"/>
          <w:szCs w:val="20"/>
        </w:rPr>
        <w:t>enteral</w:t>
      </w:r>
      <w:proofErr w:type="spellEnd"/>
      <w:r w:rsidRPr="00E6464E">
        <w:rPr>
          <w:rFonts w:ascii="Arial" w:eastAsia="Times New Roman" w:hAnsi="Arial" w:cs="Arial"/>
          <w:szCs w:val="20"/>
        </w:rPr>
        <w:t xml:space="preserve"> routes, </w:t>
      </w:r>
      <w:proofErr w:type="spellStart"/>
      <w:r w:rsidRPr="00E6464E">
        <w:rPr>
          <w:rFonts w:ascii="Arial" w:eastAsia="Times New Roman" w:hAnsi="Arial" w:cs="Arial"/>
          <w:szCs w:val="20"/>
        </w:rPr>
        <w:t>parentral</w:t>
      </w:r>
      <w:proofErr w:type="spellEnd"/>
      <w:r w:rsidRPr="00E6464E">
        <w:rPr>
          <w:rFonts w:ascii="Arial" w:eastAsia="Times New Roman" w:hAnsi="Arial" w:cs="Arial"/>
          <w:szCs w:val="20"/>
        </w:rPr>
        <w:t xml:space="preserve"> routes, topical routes, pharmacokinetics, drug solubility and passage of drugs across the body membranes, plasma concentration of drugs and various factors affecting its absorption and factors influencing the rate of absorption, GIT and other routes of drugs, distribution and factors influencing the rate of distribution of drugs, biotransformation and factors influencing the rate of biotransformation of drugs, excretion, channels of excretion and factors influencing the rate of excretion of drugs, definition of bioavailability and bioequivalence, therapeutic index, plasma half-life (t½), dose-response curve, volume of distribution, </w:t>
      </w:r>
      <w:proofErr w:type="spellStart"/>
      <w:r w:rsidRPr="00E6464E">
        <w:rPr>
          <w:rFonts w:ascii="Arial" w:eastAsia="Times New Roman" w:hAnsi="Arial" w:cs="Arial"/>
          <w:szCs w:val="20"/>
        </w:rPr>
        <w:t>pharmaco</w:t>
      </w:r>
      <w:proofErr w:type="spellEnd"/>
      <w:r w:rsidRPr="00E6464E">
        <w:rPr>
          <w:rFonts w:ascii="Arial" w:eastAsia="Times New Roman" w:hAnsi="Arial" w:cs="Arial"/>
          <w:szCs w:val="20"/>
        </w:rPr>
        <w:t xml:space="preserve"> dynamics, drug receptors and theories, mechanisms of drug action, specificity of drug action and factors modifying the action and dosage of drugs. </w:t>
      </w:r>
      <w:r w:rsidRPr="00E6464E">
        <w:rPr>
          <w:rFonts w:ascii="Arial" w:hAnsi="Arial" w:cs="Arial"/>
          <w:szCs w:val="20"/>
        </w:rPr>
        <w:t>Genetic variability in drug action, protein structure-activity relationships, receptor-</w:t>
      </w:r>
      <w:proofErr w:type="spellStart"/>
      <w:r w:rsidRPr="00E6464E">
        <w:rPr>
          <w:rFonts w:ascii="Arial" w:hAnsi="Arial" w:cs="Arial"/>
          <w:szCs w:val="20"/>
        </w:rPr>
        <w:t>ligand</w:t>
      </w:r>
      <w:proofErr w:type="spellEnd"/>
      <w:r w:rsidRPr="00E6464E">
        <w:rPr>
          <w:rFonts w:ascii="Arial" w:hAnsi="Arial" w:cs="Arial"/>
          <w:szCs w:val="20"/>
        </w:rPr>
        <w:t xml:space="preserve"> interactions, signal transduction, biochemical and molecular aspects of G-protein coupled receptors and their signaling mechanisms.</w:t>
      </w:r>
    </w:p>
    <w:p w:rsidR="00D57EFE" w:rsidRPr="00E6464E" w:rsidRDefault="00D57EFE" w:rsidP="00D57EFE">
      <w:pPr>
        <w:spacing w:after="0" w:line="240" w:lineRule="auto"/>
        <w:jc w:val="both"/>
        <w:rPr>
          <w:rFonts w:ascii="Arial" w:eastAsia="Times New Roman" w:hAnsi="Arial" w:cs="Arial"/>
          <w:b/>
          <w:sz w:val="8"/>
          <w:szCs w:val="20"/>
          <w:u w:val="single"/>
        </w:rPr>
      </w:pPr>
    </w:p>
    <w:p w:rsidR="00D57EFE" w:rsidRPr="00E6464E" w:rsidRDefault="00D57EFE" w:rsidP="00D57EFE">
      <w:pPr>
        <w:spacing w:after="0" w:line="240" w:lineRule="auto"/>
        <w:jc w:val="both"/>
        <w:rPr>
          <w:rFonts w:ascii="Arial" w:hAnsi="Arial" w:cs="Arial"/>
          <w:sz w:val="24"/>
          <w:szCs w:val="20"/>
        </w:rPr>
      </w:pPr>
      <w:r w:rsidRPr="00E6464E">
        <w:rPr>
          <w:rFonts w:ascii="Arial" w:eastAsia="Times New Roman" w:hAnsi="Arial" w:cs="Arial"/>
          <w:b/>
          <w:sz w:val="24"/>
          <w:szCs w:val="20"/>
        </w:rPr>
        <w:t>PRACTICALS:</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 xml:space="preserve">To study the effect of </w:t>
      </w:r>
      <w:proofErr w:type="spellStart"/>
      <w:r w:rsidRPr="00E6464E">
        <w:rPr>
          <w:rFonts w:ascii="Arial" w:eastAsia="Times New Roman" w:hAnsi="Arial" w:cs="Arial"/>
          <w:szCs w:val="20"/>
        </w:rPr>
        <w:t>nostigmine</w:t>
      </w:r>
      <w:proofErr w:type="spellEnd"/>
      <w:r w:rsidRPr="00E6464E">
        <w:rPr>
          <w:rFonts w:ascii="Arial" w:eastAsia="Times New Roman" w:hAnsi="Arial" w:cs="Arial"/>
          <w:szCs w:val="20"/>
        </w:rPr>
        <w:t>, adrenaline, acetylcholine on skeletal muscle contraction.</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 xml:space="preserve">To perform the screening test for </w:t>
      </w:r>
      <w:proofErr w:type="spellStart"/>
      <w:r w:rsidRPr="00E6464E">
        <w:rPr>
          <w:rFonts w:ascii="Arial" w:eastAsia="Times New Roman" w:hAnsi="Arial" w:cs="Arial"/>
          <w:szCs w:val="20"/>
        </w:rPr>
        <w:t>paracetamol</w:t>
      </w:r>
      <w:proofErr w:type="spellEnd"/>
      <w:r w:rsidRPr="00E6464E">
        <w:rPr>
          <w:rFonts w:ascii="Arial" w:eastAsia="Times New Roman" w:hAnsi="Arial" w:cs="Arial"/>
          <w:szCs w:val="20"/>
        </w:rPr>
        <w:t xml:space="preserve"> and </w:t>
      </w:r>
      <w:proofErr w:type="spellStart"/>
      <w:r w:rsidRPr="00E6464E">
        <w:rPr>
          <w:rFonts w:ascii="Arial" w:eastAsia="Times New Roman" w:hAnsi="Arial" w:cs="Arial"/>
          <w:szCs w:val="20"/>
        </w:rPr>
        <w:t>phenothiazine</w:t>
      </w:r>
      <w:proofErr w:type="spellEnd"/>
      <w:r w:rsidRPr="00E6464E">
        <w:rPr>
          <w:rFonts w:ascii="Arial" w:eastAsia="Times New Roman" w:hAnsi="Arial" w:cs="Arial"/>
          <w:szCs w:val="20"/>
        </w:rPr>
        <w:t xml:space="preserve"> in body's fluids</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To demonstrate the duke bleeding time method in rabbit</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 xml:space="preserve">To observe the effect of </w:t>
      </w:r>
      <w:proofErr w:type="spellStart"/>
      <w:r w:rsidRPr="00E6464E">
        <w:rPr>
          <w:rFonts w:ascii="Arial" w:eastAsia="Times New Roman" w:hAnsi="Arial" w:cs="Arial"/>
          <w:szCs w:val="20"/>
        </w:rPr>
        <w:t>warfarin</w:t>
      </w:r>
      <w:proofErr w:type="spellEnd"/>
      <w:r w:rsidRPr="00E6464E">
        <w:rPr>
          <w:rFonts w:ascii="Arial" w:eastAsia="Times New Roman" w:hAnsi="Arial" w:cs="Arial"/>
          <w:szCs w:val="20"/>
        </w:rPr>
        <w:t xml:space="preserve"> and heparin on bleeding time in rabbit</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To study the effects of drugs on rabbit eye pupil diameter</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To study the effect of acetylcholine, atropine, adrenaline on cardiac muscles.</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To observe the effect of central nervous system depressants and stimulants in animal models.</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To study the effect of hypoglycemic drugs in rabbit</w:t>
      </w:r>
    </w:p>
    <w:p w:rsidR="00D57EFE" w:rsidRPr="00E6464E" w:rsidRDefault="00D57EFE" w:rsidP="00D57EFE">
      <w:pPr>
        <w:numPr>
          <w:ilvl w:val="0"/>
          <w:numId w:val="1"/>
        </w:numPr>
        <w:spacing w:after="0" w:line="240" w:lineRule="auto"/>
        <w:ind w:hanging="360"/>
        <w:jc w:val="both"/>
        <w:rPr>
          <w:rFonts w:ascii="Arial" w:eastAsia="Times New Roman" w:hAnsi="Arial" w:cs="Arial"/>
          <w:szCs w:val="20"/>
        </w:rPr>
      </w:pPr>
      <w:r w:rsidRPr="00E6464E">
        <w:rPr>
          <w:rFonts w:ascii="Arial" w:eastAsia="Times New Roman" w:hAnsi="Arial" w:cs="Arial"/>
          <w:szCs w:val="20"/>
        </w:rPr>
        <w:t xml:space="preserve">In </w:t>
      </w:r>
      <w:proofErr w:type="spellStart"/>
      <w:r w:rsidRPr="00E6464E">
        <w:rPr>
          <w:rFonts w:ascii="Arial" w:eastAsia="Times New Roman" w:hAnsi="Arial" w:cs="Arial"/>
          <w:szCs w:val="20"/>
        </w:rPr>
        <w:t>silico</w:t>
      </w:r>
      <w:proofErr w:type="spellEnd"/>
      <w:r w:rsidRPr="00E6464E">
        <w:rPr>
          <w:rFonts w:ascii="Arial" w:eastAsia="Times New Roman" w:hAnsi="Arial" w:cs="Arial"/>
          <w:szCs w:val="20"/>
        </w:rPr>
        <w:t xml:space="preserve"> tool to predict drug pharmacokinetics (PK) and effects on ADME (absorption, distribution, metabolism and excretion) processes</w:t>
      </w:r>
    </w:p>
    <w:p w:rsidR="00D57EFE" w:rsidRPr="00E6464E" w:rsidRDefault="00D57EFE" w:rsidP="00D57EFE">
      <w:pPr>
        <w:spacing w:after="0" w:line="240" w:lineRule="auto"/>
        <w:jc w:val="both"/>
        <w:rPr>
          <w:rFonts w:ascii="Arial" w:eastAsia="Times New Roman" w:hAnsi="Arial" w:cs="Arial"/>
          <w:sz w:val="8"/>
          <w:szCs w:val="20"/>
        </w:rPr>
      </w:pPr>
    </w:p>
    <w:p w:rsidR="00D57EFE" w:rsidRPr="00E6464E" w:rsidRDefault="00D57EFE" w:rsidP="00D57EFE">
      <w:pPr>
        <w:spacing w:after="0" w:line="240" w:lineRule="auto"/>
        <w:ind w:right="-180"/>
        <w:jc w:val="both"/>
        <w:rPr>
          <w:rFonts w:ascii="Arial" w:hAnsi="Arial" w:cs="Arial"/>
          <w:sz w:val="24"/>
          <w:szCs w:val="20"/>
        </w:rPr>
      </w:pPr>
      <w:r w:rsidRPr="00E6464E">
        <w:rPr>
          <w:rFonts w:ascii="Arial" w:eastAsia="Times New Roman" w:hAnsi="Arial" w:cs="Arial"/>
          <w:b/>
          <w:sz w:val="24"/>
          <w:szCs w:val="20"/>
        </w:rPr>
        <w:t>RECOMMENDED BOOKS:</w:t>
      </w:r>
    </w:p>
    <w:bookmarkStart w:id="0" w:name="h.3znysh7" w:colFirst="0" w:colLast="0"/>
    <w:bookmarkEnd w:id="0"/>
    <w:p w:rsidR="00D57EFE" w:rsidRPr="00E6464E" w:rsidRDefault="00D57EFE" w:rsidP="00D57EFE">
      <w:pPr>
        <w:numPr>
          <w:ilvl w:val="0"/>
          <w:numId w:val="3"/>
        </w:numPr>
        <w:spacing w:after="0" w:line="240" w:lineRule="auto"/>
        <w:ind w:right="-180" w:hanging="360"/>
        <w:jc w:val="both"/>
        <w:rPr>
          <w:rFonts w:ascii="Arial" w:hAnsi="Arial" w:cs="Arial"/>
          <w:szCs w:val="20"/>
        </w:rPr>
      </w:pPr>
      <w:r w:rsidRPr="002D0024">
        <w:rPr>
          <w:sz w:val="18"/>
          <w:szCs w:val="18"/>
        </w:rPr>
        <w:fldChar w:fldCharType="begin"/>
      </w:r>
      <w:r w:rsidRPr="00E6464E">
        <w:rPr>
          <w:sz w:val="18"/>
          <w:szCs w:val="18"/>
        </w:rPr>
        <w:instrText xml:space="preserve"> HYPERLINK "http://search.barnesandnoble.com/booksearch/results.asp?z=y&amp;ath=Jay+P%2E+Rho" \h </w:instrText>
      </w:r>
      <w:r w:rsidRPr="002D0024">
        <w:rPr>
          <w:sz w:val="18"/>
          <w:szCs w:val="18"/>
        </w:rPr>
        <w:fldChar w:fldCharType="separate"/>
      </w:r>
      <w:proofErr w:type="spellStart"/>
      <w:r w:rsidRPr="00E6464E">
        <w:rPr>
          <w:rFonts w:ascii="Arial" w:eastAsia="Times New Roman" w:hAnsi="Arial" w:cs="Arial"/>
          <w:szCs w:val="20"/>
        </w:rPr>
        <w:t>Rho</w:t>
      </w:r>
      <w:r w:rsidRPr="00E6464E">
        <w:rPr>
          <w:rFonts w:ascii="Arial" w:eastAsia="Times New Roman" w:hAnsi="Arial" w:cs="Arial"/>
          <w:szCs w:val="20"/>
        </w:rPr>
        <w:fldChar w:fldCharType="end"/>
      </w:r>
      <w:proofErr w:type="gramStart"/>
      <w:r w:rsidRPr="00E6464E">
        <w:rPr>
          <w:rFonts w:ascii="Arial" w:eastAsia="Times New Roman" w:hAnsi="Arial" w:cs="Arial"/>
          <w:szCs w:val="20"/>
        </w:rPr>
        <w:t>,J.P</w:t>
      </w:r>
      <w:proofErr w:type="spellEnd"/>
      <w:proofErr w:type="gramEnd"/>
      <w:r w:rsidRPr="00E6464E">
        <w:rPr>
          <w:rFonts w:ascii="Arial" w:eastAsia="Times New Roman" w:hAnsi="Arial" w:cs="Arial"/>
          <w:szCs w:val="20"/>
        </w:rPr>
        <w:t xml:space="preserve">., and  </w:t>
      </w:r>
      <w:hyperlink r:id="rId5">
        <w:r w:rsidRPr="00E6464E">
          <w:rPr>
            <w:rFonts w:ascii="Arial" w:eastAsia="Times New Roman" w:hAnsi="Arial" w:cs="Arial"/>
            <w:szCs w:val="20"/>
          </w:rPr>
          <w:t>Louie</w:t>
        </w:r>
      </w:hyperlink>
      <w:r w:rsidRPr="00E6464E">
        <w:rPr>
          <w:rFonts w:ascii="Arial" w:eastAsia="Times New Roman" w:hAnsi="Arial" w:cs="Arial"/>
          <w:szCs w:val="20"/>
        </w:rPr>
        <w:t>, S.G., 2003. Handbook of Pharmaceutical Biotechnology. Haworth Press, Incorporated</w:t>
      </w:r>
    </w:p>
    <w:p w:rsidR="00D57EFE" w:rsidRPr="00E6464E" w:rsidRDefault="00D57EFE" w:rsidP="00D57EFE">
      <w:pPr>
        <w:numPr>
          <w:ilvl w:val="0"/>
          <w:numId w:val="3"/>
        </w:numPr>
        <w:spacing w:after="0" w:line="240" w:lineRule="auto"/>
        <w:ind w:right="-180" w:hanging="360"/>
        <w:jc w:val="both"/>
        <w:rPr>
          <w:rFonts w:ascii="Arial" w:hAnsi="Arial" w:cs="Arial"/>
          <w:szCs w:val="20"/>
        </w:rPr>
      </w:pPr>
      <w:r w:rsidRPr="00E6464E">
        <w:rPr>
          <w:rFonts w:ascii="Arial" w:hAnsi="Arial" w:cs="Arial"/>
          <w:szCs w:val="20"/>
        </w:rPr>
        <w:t xml:space="preserve">Bryant, B. J. 2015. </w:t>
      </w:r>
      <w:r w:rsidRPr="00E6464E">
        <w:rPr>
          <w:rFonts w:ascii="Arial" w:hAnsi="Arial" w:cs="Arial"/>
          <w:iCs/>
          <w:szCs w:val="20"/>
        </w:rPr>
        <w:t>Pharmacology for health professionals</w:t>
      </w:r>
      <w:r w:rsidRPr="00E6464E">
        <w:rPr>
          <w:rFonts w:ascii="Arial" w:hAnsi="Arial" w:cs="Arial"/>
          <w:szCs w:val="20"/>
        </w:rPr>
        <w:t xml:space="preserve">. </w:t>
      </w:r>
      <w:proofErr w:type="spellStart"/>
      <w:r w:rsidRPr="00E6464E">
        <w:rPr>
          <w:rFonts w:ascii="Arial" w:hAnsi="Arial" w:cs="Arial"/>
          <w:szCs w:val="20"/>
        </w:rPr>
        <w:t>Chatswood</w:t>
      </w:r>
      <w:proofErr w:type="spellEnd"/>
      <w:r w:rsidRPr="00E6464E">
        <w:rPr>
          <w:rFonts w:ascii="Arial" w:hAnsi="Arial" w:cs="Arial"/>
          <w:szCs w:val="20"/>
        </w:rPr>
        <w:t>, New South Wales : Mosby</w:t>
      </w:r>
    </w:p>
    <w:p w:rsidR="00D57EFE" w:rsidRPr="00E6464E" w:rsidRDefault="00D57EFE" w:rsidP="00D57EFE">
      <w:pPr>
        <w:numPr>
          <w:ilvl w:val="0"/>
          <w:numId w:val="3"/>
        </w:numPr>
        <w:spacing w:after="0" w:line="240" w:lineRule="auto"/>
        <w:ind w:right="-180" w:hanging="360"/>
        <w:jc w:val="both"/>
        <w:rPr>
          <w:rFonts w:ascii="Arial" w:hAnsi="Arial" w:cs="Arial"/>
          <w:szCs w:val="20"/>
        </w:rPr>
      </w:pPr>
      <w:proofErr w:type="spellStart"/>
      <w:r w:rsidRPr="00E6464E">
        <w:rPr>
          <w:rFonts w:ascii="Arial" w:hAnsi="Arial" w:cs="Arial"/>
          <w:szCs w:val="20"/>
        </w:rPr>
        <w:t>Clementi</w:t>
      </w:r>
      <w:proofErr w:type="spellEnd"/>
      <w:r w:rsidRPr="00E6464E">
        <w:rPr>
          <w:rFonts w:ascii="Arial" w:hAnsi="Arial" w:cs="Arial"/>
          <w:szCs w:val="20"/>
        </w:rPr>
        <w:t xml:space="preserve">, F., &amp; </w:t>
      </w:r>
      <w:proofErr w:type="spellStart"/>
      <w:r w:rsidRPr="00E6464E">
        <w:rPr>
          <w:rFonts w:ascii="Arial" w:hAnsi="Arial" w:cs="Arial"/>
          <w:szCs w:val="20"/>
        </w:rPr>
        <w:t>Fumagalli</w:t>
      </w:r>
      <w:proofErr w:type="spellEnd"/>
      <w:r w:rsidRPr="00E6464E">
        <w:rPr>
          <w:rFonts w:ascii="Arial" w:hAnsi="Arial" w:cs="Arial"/>
          <w:szCs w:val="20"/>
        </w:rPr>
        <w:t xml:space="preserve">, G. 2015. </w:t>
      </w:r>
      <w:r w:rsidRPr="00E6464E">
        <w:rPr>
          <w:rFonts w:ascii="Arial" w:hAnsi="Arial" w:cs="Arial"/>
          <w:iCs/>
          <w:szCs w:val="20"/>
        </w:rPr>
        <w:t>General and molecular pharmacology: Principles of drug action.</w:t>
      </w:r>
      <w:r w:rsidRPr="00E6464E">
        <w:rPr>
          <w:rFonts w:ascii="Arial" w:eastAsia="Times New Roman" w:hAnsi="Arial" w:cs="Arial"/>
          <w:szCs w:val="20"/>
        </w:rPr>
        <w:t xml:space="preserve"> John Wiley &amp; Sons, Inc</w:t>
      </w:r>
    </w:p>
    <w:p w:rsidR="00D57EFE" w:rsidRPr="00E6464E" w:rsidRDefault="00D57EFE" w:rsidP="00D57EFE">
      <w:pPr>
        <w:numPr>
          <w:ilvl w:val="0"/>
          <w:numId w:val="3"/>
        </w:numPr>
        <w:spacing w:after="0" w:line="240" w:lineRule="auto"/>
        <w:ind w:right="-180" w:hanging="360"/>
        <w:jc w:val="both"/>
        <w:rPr>
          <w:rFonts w:ascii="Arial" w:hAnsi="Arial" w:cs="Arial"/>
          <w:szCs w:val="20"/>
        </w:rPr>
      </w:pPr>
      <w:hyperlink r:id="rId6">
        <w:r w:rsidRPr="00E6464E">
          <w:rPr>
            <w:rFonts w:ascii="Arial" w:eastAsia="Times New Roman" w:hAnsi="Arial" w:cs="Arial"/>
            <w:szCs w:val="20"/>
          </w:rPr>
          <w:t xml:space="preserve">Dean J. A. </w:t>
        </w:r>
        <w:proofErr w:type="spellStart"/>
        <w:r w:rsidRPr="00E6464E">
          <w:rPr>
            <w:rFonts w:ascii="Arial" w:eastAsia="Times New Roman" w:hAnsi="Arial" w:cs="Arial"/>
            <w:szCs w:val="20"/>
          </w:rPr>
          <w:t>Crommelin</w:t>
        </w:r>
        <w:proofErr w:type="spellEnd"/>
      </w:hyperlink>
      <w:r w:rsidRPr="00E6464E">
        <w:rPr>
          <w:rFonts w:ascii="Arial" w:eastAsia="Times New Roman" w:hAnsi="Arial" w:cs="Arial"/>
          <w:szCs w:val="20"/>
        </w:rPr>
        <w:t xml:space="preserve">, D.J.A., </w:t>
      </w:r>
      <w:hyperlink r:id="rId7">
        <w:proofErr w:type="spellStart"/>
        <w:r w:rsidRPr="00E6464E">
          <w:rPr>
            <w:rFonts w:ascii="Arial" w:eastAsia="Times New Roman" w:hAnsi="Arial" w:cs="Arial"/>
            <w:szCs w:val="20"/>
          </w:rPr>
          <w:t>Daan</w:t>
        </w:r>
        <w:proofErr w:type="spellEnd"/>
        <w:r w:rsidRPr="00E6464E">
          <w:rPr>
            <w:rFonts w:ascii="Arial" w:eastAsia="Times New Roman" w:hAnsi="Arial" w:cs="Arial"/>
            <w:szCs w:val="20"/>
          </w:rPr>
          <w:t xml:space="preserve"> J. A. </w:t>
        </w:r>
        <w:proofErr w:type="spellStart"/>
        <w:r w:rsidRPr="00E6464E">
          <w:rPr>
            <w:rFonts w:ascii="Arial" w:eastAsia="Times New Roman" w:hAnsi="Arial" w:cs="Arial"/>
            <w:szCs w:val="20"/>
          </w:rPr>
          <w:t>Crommelin</w:t>
        </w:r>
      </w:hyperlink>
      <w:proofErr w:type="gramStart"/>
      <w:r w:rsidRPr="00E6464E">
        <w:rPr>
          <w:rFonts w:ascii="Arial" w:eastAsia="Times New Roman" w:hAnsi="Arial" w:cs="Arial"/>
          <w:szCs w:val="20"/>
        </w:rPr>
        <w:t>,D.J.A</w:t>
      </w:r>
      <w:proofErr w:type="spellEnd"/>
      <w:proofErr w:type="gramEnd"/>
      <w:r w:rsidRPr="00E6464E">
        <w:rPr>
          <w:rFonts w:ascii="Arial" w:eastAsia="Times New Roman" w:hAnsi="Arial" w:cs="Arial"/>
          <w:szCs w:val="20"/>
        </w:rPr>
        <w:t xml:space="preserve">., and  </w:t>
      </w:r>
      <w:hyperlink r:id="rId8">
        <w:r w:rsidRPr="00E6464E">
          <w:rPr>
            <w:rFonts w:ascii="Arial" w:eastAsia="Times New Roman" w:hAnsi="Arial" w:cs="Arial"/>
            <w:szCs w:val="20"/>
          </w:rPr>
          <w:t xml:space="preserve">Robert D. </w:t>
        </w:r>
        <w:proofErr w:type="spellStart"/>
        <w:r w:rsidRPr="00E6464E">
          <w:rPr>
            <w:rFonts w:ascii="Arial" w:eastAsia="Times New Roman" w:hAnsi="Arial" w:cs="Arial"/>
            <w:szCs w:val="20"/>
          </w:rPr>
          <w:t>Sindelar</w:t>
        </w:r>
        <w:proofErr w:type="spellEnd"/>
      </w:hyperlink>
      <w:r w:rsidRPr="00E6464E">
        <w:rPr>
          <w:rFonts w:ascii="Arial" w:eastAsia="Times New Roman" w:hAnsi="Arial" w:cs="Arial"/>
          <w:szCs w:val="20"/>
        </w:rPr>
        <w:t xml:space="preserve">, R.D., 2002. </w:t>
      </w:r>
      <w:hyperlink r:id="rId9">
        <w:r w:rsidRPr="00E6464E">
          <w:rPr>
            <w:rFonts w:ascii="Arial" w:eastAsia="Times New Roman" w:hAnsi="Arial" w:cs="Arial"/>
            <w:szCs w:val="20"/>
          </w:rPr>
          <w:t xml:space="preserve">Pharmaceutical </w:t>
        </w:r>
        <w:proofErr w:type="gramStart"/>
        <w:r w:rsidRPr="00E6464E">
          <w:rPr>
            <w:rFonts w:ascii="Arial" w:eastAsia="Times New Roman" w:hAnsi="Arial" w:cs="Arial"/>
            <w:szCs w:val="20"/>
          </w:rPr>
          <w:t>Biotechnology :</w:t>
        </w:r>
        <w:proofErr w:type="gramEnd"/>
        <w:r w:rsidRPr="00E6464E">
          <w:rPr>
            <w:rFonts w:ascii="Arial" w:eastAsia="Times New Roman" w:hAnsi="Arial" w:cs="Arial"/>
            <w:szCs w:val="20"/>
          </w:rPr>
          <w:t xml:space="preserve"> An Introduction for Pharmacists and Pharmaceutical Scientists</w:t>
        </w:r>
      </w:hyperlink>
      <w:r w:rsidRPr="00E6464E">
        <w:rPr>
          <w:rFonts w:ascii="Arial" w:eastAsia="Times New Roman" w:hAnsi="Arial" w:cs="Arial"/>
          <w:szCs w:val="20"/>
        </w:rPr>
        <w:t>, 2</w:t>
      </w:r>
      <w:r w:rsidRPr="00E6464E">
        <w:rPr>
          <w:rFonts w:ascii="Arial" w:eastAsia="Times New Roman" w:hAnsi="Arial" w:cs="Arial"/>
          <w:szCs w:val="20"/>
          <w:vertAlign w:val="superscript"/>
        </w:rPr>
        <w:t xml:space="preserve">nd </w:t>
      </w:r>
      <w:r w:rsidRPr="00E6464E">
        <w:rPr>
          <w:rFonts w:ascii="Arial" w:eastAsia="Times New Roman" w:hAnsi="Arial" w:cs="Arial"/>
          <w:szCs w:val="20"/>
        </w:rPr>
        <w:t xml:space="preserve"> Edition. CRC Prentice, </w:t>
      </w:r>
      <w:proofErr w:type="spellStart"/>
      <w:r w:rsidRPr="00E6464E">
        <w:rPr>
          <w:rFonts w:ascii="Arial" w:eastAsia="Times New Roman" w:hAnsi="Arial" w:cs="Arial"/>
          <w:szCs w:val="20"/>
        </w:rPr>
        <w:t>Licence</w:t>
      </w:r>
      <w:proofErr w:type="spellEnd"/>
    </w:p>
    <w:p w:rsidR="00D57EFE" w:rsidRPr="00E6464E" w:rsidRDefault="00D57EFE" w:rsidP="00D57EFE">
      <w:pPr>
        <w:numPr>
          <w:ilvl w:val="0"/>
          <w:numId w:val="3"/>
        </w:numPr>
        <w:spacing w:after="0" w:line="240" w:lineRule="auto"/>
        <w:ind w:right="-180" w:hanging="360"/>
        <w:jc w:val="both"/>
        <w:rPr>
          <w:rFonts w:ascii="Arial" w:hAnsi="Arial" w:cs="Arial"/>
          <w:szCs w:val="20"/>
        </w:rPr>
      </w:pPr>
      <w:r w:rsidRPr="00E6464E">
        <w:rPr>
          <w:rFonts w:ascii="Arial" w:hAnsi="Arial" w:cs="Arial"/>
          <w:szCs w:val="20"/>
        </w:rPr>
        <w:t xml:space="preserve">Dickenson, J., Freeman, F., Mills, C.L., </w:t>
      </w:r>
      <w:proofErr w:type="spellStart"/>
      <w:r w:rsidRPr="00E6464E">
        <w:rPr>
          <w:rFonts w:ascii="Arial" w:hAnsi="Arial" w:cs="Arial"/>
          <w:szCs w:val="20"/>
        </w:rPr>
        <w:t>Thode</w:t>
      </w:r>
      <w:proofErr w:type="spellEnd"/>
      <w:r w:rsidRPr="00E6464E">
        <w:rPr>
          <w:rFonts w:ascii="Arial" w:hAnsi="Arial" w:cs="Arial"/>
          <w:szCs w:val="20"/>
        </w:rPr>
        <w:t xml:space="preserve">, C. and </w:t>
      </w:r>
      <w:proofErr w:type="spellStart"/>
      <w:r w:rsidRPr="00E6464E">
        <w:rPr>
          <w:rFonts w:ascii="Arial" w:hAnsi="Arial" w:cs="Arial"/>
          <w:szCs w:val="20"/>
        </w:rPr>
        <w:t>Sivasubramaniam</w:t>
      </w:r>
      <w:proofErr w:type="spellEnd"/>
      <w:r w:rsidRPr="00E6464E">
        <w:rPr>
          <w:rFonts w:ascii="Arial" w:hAnsi="Arial" w:cs="Arial"/>
          <w:szCs w:val="20"/>
        </w:rPr>
        <w:t>, S., 2012. Molecular Pharmacology: From DNA to Drug Design. ISBN: 978-0-470-68443-6. Wiley-Blackwell</w:t>
      </w:r>
    </w:p>
    <w:p w:rsidR="00D57EFE" w:rsidRPr="00E6464E" w:rsidRDefault="00D57EFE" w:rsidP="00D57EFE">
      <w:pPr>
        <w:numPr>
          <w:ilvl w:val="0"/>
          <w:numId w:val="3"/>
        </w:numPr>
        <w:spacing w:after="0" w:line="240" w:lineRule="auto"/>
        <w:ind w:right="-180" w:hanging="360"/>
        <w:jc w:val="both"/>
        <w:rPr>
          <w:rFonts w:ascii="Arial" w:hAnsi="Arial" w:cs="Arial"/>
          <w:szCs w:val="20"/>
        </w:rPr>
      </w:pPr>
      <w:hyperlink r:id="rId10">
        <w:proofErr w:type="spellStart"/>
        <w:r w:rsidRPr="00E6464E">
          <w:rPr>
            <w:rFonts w:ascii="Arial" w:eastAsia="Times New Roman" w:hAnsi="Arial" w:cs="Arial"/>
            <w:szCs w:val="20"/>
          </w:rPr>
          <w:t>Kayser</w:t>
        </w:r>
        <w:proofErr w:type="spellEnd"/>
      </w:hyperlink>
      <w:r w:rsidRPr="00E6464E">
        <w:rPr>
          <w:rFonts w:ascii="Arial" w:eastAsia="Times New Roman" w:hAnsi="Arial" w:cs="Arial"/>
          <w:szCs w:val="20"/>
        </w:rPr>
        <w:t xml:space="preserve">, O., </w:t>
      </w:r>
      <w:hyperlink r:id="rId11">
        <w:r w:rsidRPr="00E6464E">
          <w:rPr>
            <w:rFonts w:ascii="Arial" w:eastAsia="Times New Roman" w:hAnsi="Arial" w:cs="Arial"/>
            <w:szCs w:val="20"/>
          </w:rPr>
          <w:t>Muller</w:t>
        </w:r>
      </w:hyperlink>
      <w:r w:rsidRPr="00E6464E">
        <w:rPr>
          <w:rFonts w:ascii="Arial" w:eastAsia="Times New Roman" w:hAnsi="Arial" w:cs="Arial"/>
          <w:szCs w:val="20"/>
        </w:rPr>
        <w:t xml:space="preserve">, R.H., and (Editor), </w:t>
      </w:r>
      <w:hyperlink r:id="rId12">
        <w:proofErr w:type="spellStart"/>
        <w:r w:rsidRPr="00E6464E">
          <w:rPr>
            <w:rFonts w:ascii="Arial" w:eastAsia="Times New Roman" w:hAnsi="Arial" w:cs="Arial"/>
            <w:szCs w:val="20"/>
          </w:rPr>
          <w:t>Müller</w:t>
        </w:r>
        <w:proofErr w:type="spellEnd"/>
      </w:hyperlink>
      <w:r w:rsidRPr="00E6464E">
        <w:rPr>
          <w:rFonts w:ascii="Arial" w:eastAsia="Times New Roman" w:hAnsi="Arial" w:cs="Arial"/>
          <w:szCs w:val="20"/>
        </w:rPr>
        <w:t>, R.H., 2005. Pharmaceutical Biotechnology: Drug Discovery and Clinical Applications. Wiley, John &amp; Sons, Incorporated.</w:t>
      </w:r>
    </w:p>
    <w:p w:rsidR="00D57EFE" w:rsidRPr="00E6464E" w:rsidRDefault="00D57EFE" w:rsidP="00D57EFE">
      <w:pPr>
        <w:numPr>
          <w:ilvl w:val="0"/>
          <w:numId w:val="3"/>
        </w:numPr>
        <w:spacing w:after="0" w:line="240" w:lineRule="auto"/>
        <w:ind w:right="-180" w:hanging="360"/>
        <w:jc w:val="both"/>
        <w:rPr>
          <w:rFonts w:ascii="Arial" w:hAnsi="Arial" w:cs="Arial"/>
          <w:szCs w:val="20"/>
        </w:rPr>
      </w:pPr>
      <w:proofErr w:type="spellStart"/>
      <w:r w:rsidRPr="00E6464E">
        <w:rPr>
          <w:rFonts w:ascii="Arial" w:eastAsia="Times New Roman" w:hAnsi="Arial" w:cs="Arial"/>
          <w:szCs w:val="20"/>
        </w:rPr>
        <w:t>Klefenz</w:t>
      </w:r>
      <w:proofErr w:type="spellEnd"/>
      <w:r w:rsidRPr="00E6464E">
        <w:rPr>
          <w:rFonts w:ascii="Arial" w:eastAsia="Times New Roman" w:hAnsi="Arial" w:cs="Arial"/>
          <w:szCs w:val="20"/>
        </w:rPr>
        <w:t xml:space="preserve">, H., 2002. Industrial Pharmaceutical Biotechnology, Wiley-VCH </w:t>
      </w:r>
      <w:proofErr w:type="spellStart"/>
      <w:r w:rsidRPr="00E6464E">
        <w:rPr>
          <w:rFonts w:ascii="Arial" w:eastAsia="Times New Roman" w:hAnsi="Arial" w:cs="Arial"/>
          <w:szCs w:val="20"/>
        </w:rPr>
        <w:t>Verlag</w:t>
      </w:r>
      <w:proofErr w:type="spellEnd"/>
      <w:r w:rsidRPr="00E6464E">
        <w:rPr>
          <w:rFonts w:ascii="Arial" w:eastAsia="Times New Roman" w:hAnsi="Arial" w:cs="Arial"/>
          <w:szCs w:val="20"/>
        </w:rPr>
        <w:t xml:space="preserve"> GmbH.</w:t>
      </w:r>
    </w:p>
    <w:p w:rsidR="00D57EFE" w:rsidRPr="00E6464E" w:rsidRDefault="00D57EFE" w:rsidP="00D57EFE">
      <w:pPr>
        <w:numPr>
          <w:ilvl w:val="0"/>
          <w:numId w:val="3"/>
        </w:numPr>
        <w:spacing w:after="0" w:line="240" w:lineRule="auto"/>
        <w:ind w:right="-180" w:hanging="360"/>
        <w:jc w:val="both"/>
        <w:rPr>
          <w:rFonts w:ascii="Arial" w:hAnsi="Arial" w:cs="Arial"/>
          <w:szCs w:val="20"/>
        </w:rPr>
      </w:pPr>
      <w:hyperlink r:id="rId13">
        <w:proofErr w:type="spellStart"/>
        <w:r w:rsidRPr="00E6464E">
          <w:rPr>
            <w:rFonts w:ascii="Arial" w:eastAsia="Times New Roman" w:hAnsi="Arial" w:cs="Arial"/>
            <w:szCs w:val="20"/>
          </w:rPr>
          <w:t>MichaelA.Santoro</w:t>
        </w:r>
        <w:proofErr w:type="spellEnd"/>
      </w:hyperlink>
      <w:r w:rsidRPr="00E6464E">
        <w:rPr>
          <w:rFonts w:ascii="Arial" w:eastAsia="Times New Roman" w:hAnsi="Arial" w:cs="Arial"/>
          <w:szCs w:val="20"/>
        </w:rPr>
        <w:t xml:space="preserve">, </w:t>
      </w:r>
      <w:hyperlink r:id="rId14">
        <w:r w:rsidRPr="00E6464E">
          <w:rPr>
            <w:rFonts w:ascii="Arial" w:eastAsia="Times New Roman" w:hAnsi="Arial" w:cs="Arial"/>
            <w:szCs w:val="20"/>
          </w:rPr>
          <w:t xml:space="preserve">Thomas M. </w:t>
        </w:r>
        <w:proofErr w:type="spellStart"/>
        <w:r w:rsidRPr="00E6464E">
          <w:rPr>
            <w:rFonts w:ascii="Arial" w:eastAsia="Times New Roman" w:hAnsi="Arial" w:cs="Arial"/>
            <w:szCs w:val="20"/>
          </w:rPr>
          <w:t>Gorrie</w:t>
        </w:r>
        <w:proofErr w:type="spellEnd"/>
      </w:hyperlink>
      <w:r w:rsidRPr="00E6464E">
        <w:rPr>
          <w:rFonts w:ascii="Arial" w:eastAsia="Times New Roman" w:hAnsi="Arial" w:cs="Arial"/>
          <w:szCs w:val="20"/>
        </w:rPr>
        <w:t>, 2005. Ethics and the Pharmaceutical Industry, Cambridge University Press</w:t>
      </w:r>
    </w:p>
    <w:p w:rsidR="00F037E5" w:rsidRDefault="00D57EFE" w:rsidP="00D57EFE">
      <w:proofErr w:type="gramStart"/>
      <w:r w:rsidRPr="00E6464E">
        <w:rPr>
          <w:rFonts w:ascii="Arial" w:hAnsi="Arial" w:cs="Arial"/>
          <w:szCs w:val="20"/>
        </w:rPr>
        <w:t>Rang, H. P., Ritter, J., Flower, R. J., &amp; Henderson, G. 2016.</w:t>
      </w:r>
      <w:proofErr w:type="gramEnd"/>
      <w:r w:rsidRPr="00E6464E">
        <w:rPr>
          <w:rFonts w:ascii="Arial" w:hAnsi="Arial" w:cs="Arial"/>
          <w:szCs w:val="20"/>
        </w:rPr>
        <w:t xml:space="preserve"> </w:t>
      </w:r>
      <w:r w:rsidRPr="00E6464E">
        <w:rPr>
          <w:rFonts w:ascii="Arial" w:hAnsi="Arial" w:cs="Arial"/>
          <w:iCs/>
          <w:szCs w:val="20"/>
        </w:rPr>
        <w:t>Rang &amp; Dale's pharmacology.</w:t>
      </w:r>
      <w:r w:rsidRPr="00E6464E">
        <w:rPr>
          <w:rFonts w:ascii="Arial" w:eastAsia="Times New Roman" w:hAnsi="Arial" w:cs="Arial"/>
          <w:bCs/>
          <w:szCs w:val="20"/>
        </w:rPr>
        <w:t xml:space="preserve"> Elsevier/Churchill Livingstone</w:t>
      </w:r>
    </w:p>
    <w:sectPr w:rsidR="00F037E5" w:rsidSect="00D57EFE">
      <w:pgSz w:w="12240" w:h="15840"/>
      <w:pgMar w:top="1008" w:right="864" w:bottom="100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86B69"/>
    <w:multiLevelType w:val="multilevel"/>
    <w:tmpl w:val="6CEE87BA"/>
    <w:lvl w:ilvl="0">
      <w:start w:val="1"/>
      <w:numFmt w:val="decimal"/>
      <w:lvlText w:val="%1."/>
      <w:lvlJc w:val="left"/>
      <w:pPr>
        <w:ind w:left="360" w:firstLine="1080"/>
      </w:pPr>
      <w:rPr>
        <w:rFonts w:ascii="Arial" w:eastAsia="Times New Roman" w:hAnsi="Arial" w:cs="Arial" w:hint="default"/>
        <w:b w:val="0"/>
        <w:sz w:val="26"/>
        <w:szCs w:val="24"/>
        <w:vertAlign w:val="baseline"/>
      </w:rPr>
    </w:lvl>
    <w:lvl w:ilvl="1">
      <w:start w:val="1"/>
      <w:numFmt w:val="lowerLetter"/>
      <w:lvlText w:val="%2."/>
      <w:lvlJc w:val="left"/>
      <w:pPr>
        <w:ind w:left="1080" w:firstLine="2520"/>
      </w:pPr>
      <w:rPr>
        <w:vertAlign w:val="baseline"/>
      </w:rPr>
    </w:lvl>
    <w:lvl w:ilvl="2">
      <w:start w:val="1"/>
      <w:numFmt w:val="lowerRoman"/>
      <w:lvlText w:val="%3."/>
      <w:lvlJc w:val="right"/>
      <w:pPr>
        <w:ind w:left="1800" w:firstLine="4140"/>
      </w:pPr>
      <w:rPr>
        <w:vertAlign w:val="baseline"/>
      </w:rPr>
    </w:lvl>
    <w:lvl w:ilvl="3">
      <w:start w:val="1"/>
      <w:numFmt w:val="decimal"/>
      <w:lvlText w:val="%4."/>
      <w:lvlJc w:val="left"/>
      <w:pPr>
        <w:ind w:left="2520" w:firstLine="5400"/>
      </w:pPr>
      <w:rPr>
        <w:vertAlign w:val="baseline"/>
      </w:rPr>
    </w:lvl>
    <w:lvl w:ilvl="4">
      <w:start w:val="1"/>
      <w:numFmt w:val="lowerLetter"/>
      <w:lvlText w:val="%5."/>
      <w:lvlJc w:val="left"/>
      <w:pPr>
        <w:ind w:left="3240" w:firstLine="6840"/>
      </w:pPr>
      <w:rPr>
        <w:vertAlign w:val="baseline"/>
      </w:rPr>
    </w:lvl>
    <w:lvl w:ilvl="5">
      <w:start w:val="1"/>
      <w:numFmt w:val="lowerRoman"/>
      <w:lvlText w:val="%6."/>
      <w:lvlJc w:val="right"/>
      <w:pPr>
        <w:ind w:left="3960" w:firstLine="8460"/>
      </w:pPr>
      <w:rPr>
        <w:vertAlign w:val="baseline"/>
      </w:rPr>
    </w:lvl>
    <w:lvl w:ilvl="6">
      <w:start w:val="1"/>
      <w:numFmt w:val="decimal"/>
      <w:lvlText w:val="%7."/>
      <w:lvlJc w:val="left"/>
      <w:pPr>
        <w:ind w:left="4680" w:firstLine="9720"/>
      </w:pPr>
      <w:rPr>
        <w:vertAlign w:val="baseline"/>
      </w:rPr>
    </w:lvl>
    <w:lvl w:ilvl="7">
      <w:start w:val="1"/>
      <w:numFmt w:val="lowerLetter"/>
      <w:lvlText w:val="%8."/>
      <w:lvlJc w:val="left"/>
      <w:pPr>
        <w:ind w:left="5400" w:firstLine="11160"/>
      </w:pPr>
      <w:rPr>
        <w:vertAlign w:val="baseline"/>
      </w:rPr>
    </w:lvl>
    <w:lvl w:ilvl="8">
      <w:start w:val="1"/>
      <w:numFmt w:val="lowerRoman"/>
      <w:lvlText w:val="%9."/>
      <w:lvlJc w:val="right"/>
      <w:pPr>
        <w:ind w:left="6120" w:firstLine="12780"/>
      </w:pPr>
      <w:rPr>
        <w:vertAlign w:val="baseline"/>
      </w:rPr>
    </w:lvl>
  </w:abstractNum>
  <w:abstractNum w:abstractNumId="1">
    <w:nsid w:val="3DDA057E"/>
    <w:multiLevelType w:val="multilevel"/>
    <w:tmpl w:val="A9D499B0"/>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2">
    <w:nsid w:val="72503B5B"/>
    <w:multiLevelType w:val="multilevel"/>
    <w:tmpl w:val="988E0A16"/>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57EFE"/>
    <w:rsid w:val="00D57EFE"/>
    <w:rsid w:val="00F037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bookstores.com/browse/Author/Sindelar%2C%20Robert%20D." TargetMode="External"/><Relationship Id="rId13" Type="http://schemas.openxmlformats.org/officeDocument/2006/relationships/hyperlink" Target="http://search.barnesandnoble.com/booksearch/results.asp?z=y&amp;ath=Michael+A%2E+Santoro" TargetMode="External"/><Relationship Id="rId3" Type="http://schemas.openxmlformats.org/officeDocument/2006/relationships/settings" Target="settings.xml"/><Relationship Id="rId7" Type="http://schemas.openxmlformats.org/officeDocument/2006/relationships/hyperlink" Target="http://www.allbookstores.com/browse/Author/Crommelin%2C%20Daan%20J.%20A." TargetMode="External"/><Relationship Id="rId12" Type="http://schemas.openxmlformats.org/officeDocument/2006/relationships/hyperlink" Target="http://search.barnesandnoble.com/booksearch/results.asp?z=y&amp;ath=Rainer+H%2E+M%FCll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h" TargetMode="External"/><Relationship Id="rId11" Type="http://schemas.openxmlformats.org/officeDocument/2006/relationships/hyperlink" Target="http://search.barnesandnoble.com/booksearch/results.asp?z=y&amp;ath=Rainer+H%2E+Muller" TargetMode="External"/><Relationship Id="rId5" Type="http://schemas.openxmlformats.org/officeDocument/2006/relationships/hyperlink" Target="http://search.barnesandnoble.com/booksearch/results.asp?z=y&amp;ath=Stan+G%2E+Louie" TargetMode="External"/><Relationship Id="rId15" Type="http://schemas.openxmlformats.org/officeDocument/2006/relationships/fontTable" Target="fontTable.xml"/><Relationship Id="rId10" Type="http://schemas.openxmlformats.org/officeDocument/2006/relationships/hyperlink" Target="http://search.barnesandnoble.com/booksearch/results.asp?z=y&amp;ath=Oliver+Kayser" TargetMode="External"/><Relationship Id="rId4" Type="http://schemas.openxmlformats.org/officeDocument/2006/relationships/webSettings" Target="webSettings.xml"/><Relationship Id="rId9" Type="http://schemas.openxmlformats.org/officeDocument/2006/relationships/hyperlink" Target="http://www.allbookstores.com/book/0415285011" TargetMode="External"/><Relationship Id="rId14" Type="http://schemas.openxmlformats.org/officeDocument/2006/relationships/hyperlink" Target="http://search.barnesandnoble.com/booksearch/results.asp?z=y&amp;ath=Thomas+M%2E+Gorr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647</Words>
  <Characters>3694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2</cp:revision>
  <dcterms:created xsi:type="dcterms:W3CDTF">2023-10-03T07:00:00Z</dcterms:created>
  <dcterms:modified xsi:type="dcterms:W3CDTF">2023-10-03T07:01:00Z</dcterms:modified>
</cp:coreProperties>
</file>