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424" w:rsidRPr="00CA5E6E" w:rsidRDefault="005C1424" w:rsidP="005C1424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FA7FEA">
        <w:rPr>
          <w:rFonts w:ascii="Arial" w:eastAsia="Times New Roman" w:hAnsi="Arial" w:cs="Arial"/>
          <w:b/>
          <w:sz w:val="30"/>
          <w:szCs w:val="24"/>
        </w:rPr>
        <w:t>VACCINOLOGY</w:t>
      </w:r>
      <w:r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HOURS2+1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</w:p>
    <w:p w:rsidR="005C1424" w:rsidRPr="00AA5EEE" w:rsidRDefault="005C1424" w:rsidP="005C1424">
      <w:pPr>
        <w:spacing w:after="0" w:line="240" w:lineRule="auto"/>
        <w:jc w:val="both"/>
        <w:rPr>
          <w:rFonts w:ascii="Arial" w:eastAsia="Times New Roman" w:hAnsi="Arial" w:cs="Arial"/>
          <w:b/>
          <w:sz w:val="8"/>
          <w:szCs w:val="24"/>
          <w:u w:val="single"/>
        </w:rPr>
      </w:pPr>
    </w:p>
    <w:p w:rsidR="005C1424" w:rsidRPr="00FA7FEA" w:rsidRDefault="005C1424" w:rsidP="005C1424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5C1424" w:rsidRPr="00FA7FEA" w:rsidRDefault="005C1424" w:rsidP="005C1424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FA7FEA">
        <w:rPr>
          <w:rFonts w:ascii="Arial" w:eastAsia="Times New Roman" w:hAnsi="Arial" w:cs="Arial"/>
          <w:b/>
          <w:sz w:val="26"/>
          <w:szCs w:val="24"/>
        </w:rPr>
        <w:t>The students will be able to:</w:t>
      </w:r>
    </w:p>
    <w:p w:rsidR="005C1424" w:rsidRPr="00CA5E6E" w:rsidRDefault="005C1424" w:rsidP="005C142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Know about the methods of vaccine preparation </w:t>
      </w:r>
    </w:p>
    <w:p w:rsidR="005C1424" w:rsidRPr="00CA5E6E" w:rsidRDefault="005C1424" w:rsidP="005C142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gain the Knowledge that how vaccines work immunologically and epidemiologically</w:t>
      </w:r>
    </w:p>
    <w:p w:rsidR="005C1424" w:rsidRPr="00CA5E6E" w:rsidRDefault="005C1424" w:rsidP="005C142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Know the different types of vaccines and guidelines for current vaccination practices</w:t>
      </w:r>
    </w:p>
    <w:p w:rsidR="005C1424" w:rsidRPr="00CA5E6E" w:rsidRDefault="005C1424" w:rsidP="005C142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c</w:t>
      </w:r>
      <w:r w:rsidRPr="00CA5E6E">
        <w:rPr>
          <w:rFonts w:ascii="Arial" w:eastAsia="Times New Roman" w:hAnsi="Arial" w:cs="Arial"/>
          <w:sz w:val="26"/>
          <w:szCs w:val="24"/>
        </w:rPr>
        <w:t>ritically discuss the advantages and disadvantages of  vaccines</w:t>
      </w:r>
    </w:p>
    <w:p w:rsidR="005C1424" w:rsidRPr="00AA5EEE" w:rsidRDefault="005C1424" w:rsidP="005C1424">
      <w:pPr>
        <w:spacing w:after="0" w:line="240" w:lineRule="auto"/>
        <w:jc w:val="both"/>
        <w:rPr>
          <w:rFonts w:ascii="Arial" w:eastAsia="Times New Roman" w:hAnsi="Arial" w:cs="Arial"/>
          <w:b/>
          <w:sz w:val="8"/>
          <w:szCs w:val="24"/>
          <w:u w:val="single"/>
        </w:rPr>
      </w:pPr>
    </w:p>
    <w:p w:rsidR="005C1424" w:rsidRPr="00FA7FEA" w:rsidRDefault="005C1424" w:rsidP="005C1424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FA7FEA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5C1424" w:rsidRPr="00CA5E6E" w:rsidRDefault="005C1424" w:rsidP="005C1424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proofErr w:type="gramStart"/>
      <w:r w:rsidRPr="00CA5E6E">
        <w:rPr>
          <w:rFonts w:ascii="Arial" w:eastAsia="Times New Roman" w:hAnsi="Arial" w:cs="Arial"/>
          <w:sz w:val="26"/>
          <w:szCs w:val="24"/>
        </w:rPr>
        <w:t xml:space="preserve">Introduction to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vaccinology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, the history of vaccine development (Small pox, Measles, Tetanus, polio, rabies, hepatitis), Concept and scope of vaccines.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Principles of Vaccines design, Strategies to stimulate innate immunity, Antigen processing and </w:t>
      </w:r>
      <w:hyperlink r:id="rId5">
        <w:r w:rsidRPr="00CA5E6E">
          <w:rPr>
            <w:rFonts w:ascii="Arial" w:eastAsia="Times New Roman" w:hAnsi="Arial" w:cs="Arial"/>
            <w:sz w:val="26"/>
            <w:szCs w:val="24"/>
          </w:rPr>
          <w:t xml:space="preserve">major </w:t>
        </w:r>
        <w:proofErr w:type="spellStart"/>
        <w:r w:rsidRPr="00CA5E6E">
          <w:rPr>
            <w:rFonts w:ascii="Arial" w:eastAsia="Times New Roman" w:hAnsi="Arial" w:cs="Arial"/>
            <w:sz w:val="26"/>
            <w:szCs w:val="24"/>
          </w:rPr>
          <w:t>histocompatibility</w:t>
        </w:r>
        <w:proofErr w:type="spellEnd"/>
        <w:r w:rsidRPr="00CA5E6E">
          <w:rPr>
            <w:rFonts w:ascii="Arial" w:eastAsia="Times New Roman" w:hAnsi="Arial" w:cs="Arial"/>
            <w:sz w:val="26"/>
            <w:szCs w:val="24"/>
          </w:rPr>
          <w:t xml:space="preserve"> complex, Mucosal Immune system and Mucosal Vaccine design, utility of animal models in vaccine design, Antigen Engineering, Attenuated bacterial vaccines, Recombinant MVA vaccines, Recombinant Adenoviruses and </w:t>
        </w:r>
        <w:proofErr w:type="spellStart"/>
        <w:r w:rsidRPr="00CA5E6E">
          <w:rPr>
            <w:rFonts w:ascii="Arial" w:eastAsia="Times New Roman" w:hAnsi="Arial" w:cs="Arial"/>
            <w:sz w:val="26"/>
            <w:szCs w:val="24"/>
          </w:rPr>
          <w:t>Avipox</w:t>
        </w:r>
        <w:proofErr w:type="spellEnd"/>
        <w:r w:rsidRPr="00CA5E6E">
          <w:rPr>
            <w:rFonts w:ascii="Arial" w:eastAsia="Times New Roman" w:hAnsi="Arial" w:cs="Arial"/>
            <w:sz w:val="26"/>
            <w:szCs w:val="24"/>
          </w:rPr>
          <w:t xml:space="preserve"> viruses for vaccination</w:t>
        </w:r>
      </w:hyperlink>
      <w:r w:rsidRPr="00CA5E6E">
        <w:rPr>
          <w:rFonts w:ascii="Arial" w:eastAsia="Times New Roman" w:hAnsi="Arial" w:cs="Arial"/>
          <w:sz w:val="26"/>
          <w:szCs w:val="24"/>
        </w:rPr>
        <w:t xml:space="preserve">, Nucleic acid vaccination.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Applications of vaccines, infectious diseases, cancer specific antigens, prophylactic cancer vaccines.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Vaccine Delivery Systems,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Transcutaneous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immunization, Needle free jet injection, Oral vaccines, Biodegradable particles, Co-stimulatory Moieties, Vaccine safety and ethics.</w:t>
      </w:r>
    </w:p>
    <w:p w:rsidR="005C1424" w:rsidRPr="00AA5EEE" w:rsidRDefault="005C1424" w:rsidP="005C1424">
      <w:pPr>
        <w:spacing w:after="0" w:line="240" w:lineRule="auto"/>
        <w:jc w:val="both"/>
        <w:rPr>
          <w:rFonts w:ascii="Arial" w:eastAsia="Times New Roman" w:hAnsi="Arial" w:cs="Arial"/>
          <w:b/>
          <w:sz w:val="8"/>
          <w:szCs w:val="24"/>
          <w:u w:val="single"/>
        </w:rPr>
      </w:pPr>
    </w:p>
    <w:p w:rsidR="005C1424" w:rsidRPr="00FA7FEA" w:rsidRDefault="005C1424" w:rsidP="005C1424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FA7FEA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FA7FEA">
        <w:rPr>
          <w:rFonts w:ascii="Arial" w:eastAsia="Times New Roman" w:hAnsi="Arial" w:cs="Arial"/>
          <w:b/>
          <w:sz w:val="28"/>
          <w:szCs w:val="24"/>
        </w:rPr>
        <w:t>:</w:t>
      </w:r>
    </w:p>
    <w:p w:rsidR="005C1424" w:rsidRPr="00CA5E6E" w:rsidRDefault="005C1424" w:rsidP="005C1424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Preparation of attenuated cultures</w:t>
      </w:r>
    </w:p>
    <w:p w:rsidR="005C1424" w:rsidRPr="00CA5E6E" w:rsidRDefault="005C1424" w:rsidP="005C1424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Chick embryo inoculation for vaccine development</w:t>
      </w:r>
    </w:p>
    <w:p w:rsidR="005C1424" w:rsidRPr="00CA5E6E" w:rsidRDefault="005C1424" w:rsidP="005C1424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Effect of different available vaccines in animal models</w:t>
      </w:r>
    </w:p>
    <w:p w:rsidR="005C1424" w:rsidRPr="00CA5E6E" w:rsidRDefault="005C1424" w:rsidP="005C1424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Antibody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titre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for different antigenic vaccines</w:t>
      </w:r>
    </w:p>
    <w:p w:rsidR="005C1424" w:rsidRPr="00AA5EEE" w:rsidRDefault="005C1424" w:rsidP="005C1424">
      <w:pPr>
        <w:spacing w:after="0" w:line="240" w:lineRule="auto"/>
        <w:jc w:val="both"/>
        <w:rPr>
          <w:rFonts w:ascii="Arial" w:eastAsia="Times New Roman" w:hAnsi="Arial" w:cs="Arial"/>
          <w:b/>
          <w:sz w:val="8"/>
          <w:szCs w:val="24"/>
          <w:u w:val="single"/>
        </w:rPr>
      </w:pPr>
    </w:p>
    <w:p w:rsidR="005C1424" w:rsidRPr="00604A93" w:rsidRDefault="005C1424" w:rsidP="005C1424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604A93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5C1424" w:rsidRPr="00604A93" w:rsidRDefault="005C1424" w:rsidP="005C1424">
      <w:pPr>
        <w:numPr>
          <w:ilvl w:val="0"/>
          <w:numId w:val="1"/>
        </w:numPr>
        <w:spacing w:after="0" w:line="240" w:lineRule="auto"/>
        <w:ind w:left="360"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604A93">
        <w:rPr>
          <w:rFonts w:ascii="Arial" w:hAnsi="Arial" w:cs="Arial"/>
          <w:sz w:val="26"/>
          <w:szCs w:val="24"/>
        </w:rPr>
        <w:t>Centlivre</w:t>
      </w:r>
      <w:proofErr w:type="spellEnd"/>
      <w:r w:rsidRPr="00604A93">
        <w:rPr>
          <w:rFonts w:ascii="Arial" w:hAnsi="Arial" w:cs="Arial"/>
          <w:sz w:val="26"/>
          <w:szCs w:val="24"/>
        </w:rPr>
        <w:t xml:space="preserve">, </w:t>
      </w:r>
      <w:proofErr w:type="spellStart"/>
      <w:r w:rsidRPr="00604A93">
        <w:rPr>
          <w:rFonts w:ascii="Arial" w:hAnsi="Arial" w:cs="Arial"/>
          <w:sz w:val="26"/>
          <w:szCs w:val="24"/>
        </w:rPr>
        <w:t>Mireille</w:t>
      </w:r>
      <w:proofErr w:type="spellEnd"/>
      <w:r w:rsidRPr="00604A93">
        <w:rPr>
          <w:rFonts w:ascii="Arial" w:hAnsi="Arial" w:cs="Arial"/>
          <w:sz w:val="26"/>
          <w:szCs w:val="24"/>
        </w:rPr>
        <w:t xml:space="preserve">, &amp; </w:t>
      </w:r>
      <w:proofErr w:type="spellStart"/>
      <w:r w:rsidRPr="00604A93">
        <w:rPr>
          <w:rFonts w:ascii="Arial" w:hAnsi="Arial" w:cs="Arial"/>
          <w:sz w:val="26"/>
          <w:szCs w:val="24"/>
        </w:rPr>
        <w:t>Combadière</w:t>
      </w:r>
      <w:proofErr w:type="spellEnd"/>
      <w:r w:rsidRPr="00604A93">
        <w:rPr>
          <w:rFonts w:ascii="Arial" w:hAnsi="Arial" w:cs="Arial"/>
          <w:sz w:val="26"/>
          <w:szCs w:val="24"/>
        </w:rPr>
        <w:t xml:space="preserve">, </w:t>
      </w:r>
      <w:proofErr w:type="spellStart"/>
      <w:r w:rsidRPr="00604A93">
        <w:rPr>
          <w:rFonts w:ascii="Arial" w:hAnsi="Arial" w:cs="Arial"/>
          <w:sz w:val="26"/>
          <w:szCs w:val="24"/>
        </w:rPr>
        <w:t>Béhazine</w:t>
      </w:r>
      <w:proofErr w:type="spellEnd"/>
      <w:r w:rsidRPr="00604A93">
        <w:rPr>
          <w:rFonts w:ascii="Arial" w:hAnsi="Arial" w:cs="Arial"/>
          <w:sz w:val="26"/>
          <w:szCs w:val="24"/>
        </w:rPr>
        <w:t xml:space="preserve">. 2015. </w:t>
      </w:r>
      <w:r w:rsidRPr="00604A93">
        <w:rPr>
          <w:rFonts w:ascii="Arial" w:hAnsi="Arial" w:cs="Arial"/>
          <w:iCs/>
          <w:sz w:val="26"/>
          <w:szCs w:val="24"/>
        </w:rPr>
        <w:t xml:space="preserve">New challenges in modern </w:t>
      </w:r>
      <w:proofErr w:type="spellStart"/>
      <w:r w:rsidRPr="00604A93">
        <w:rPr>
          <w:rFonts w:ascii="Arial" w:hAnsi="Arial" w:cs="Arial"/>
          <w:iCs/>
          <w:sz w:val="26"/>
          <w:szCs w:val="24"/>
        </w:rPr>
        <w:t>vaccinology</w:t>
      </w:r>
      <w:proofErr w:type="spellEnd"/>
      <w:r w:rsidRPr="00604A93">
        <w:rPr>
          <w:rFonts w:ascii="Arial" w:hAnsi="Arial" w:cs="Arial"/>
          <w:sz w:val="26"/>
          <w:szCs w:val="24"/>
        </w:rPr>
        <w:t>. (</w:t>
      </w:r>
      <w:proofErr w:type="spellStart"/>
      <w:r w:rsidRPr="00604A93">
        <w:rPr>
          <w:rFonts w:ascii="Arial" w:hAnsi="Arial" w:cs="Arial"/>
          <w:sz w:val="26"/>
          <w:szCs w:val="24"/>
        </w:rPr>
        <w:t>BioMed</w:t>
      </w:r>
      <w:proofErr w:type="spellEnd"/>
      <w:r w:rsidRPr="00604A93">
        <w:rPr>
          <w:rFonts w:ascii="Arial" w:hAnsi="Arial" w:cs="Arial"/>
          <w:sz w:val="26"/>
          <w:szCs w:val="24"/>
        </w:rPr>
        <w:t xml:space="preserve"> Central Ltd.) </w:t>
      </w:r>
      <w:proofErr w:type="spellStart"/>
      <w:r w:rsidRPr="00604A93">
        <w:rPr>
          <w:rFonts w:ascii="Arial" w:hAnsi="Arial" w:cs="Arial"/>
          <w:sz w:val="26"/>
          <w:szCs w:val="24"/>
        </w:rPr>
        <w:t>BioMed</w:t>
      </w:r>
      <w:proofErr w:type="spellEnd"/>
      <w:r w:rsidRPr="00604A93">
        <w:rPr>
          <w:rFonts w:ascii="Arial" w:hAnsi="Arial" w:cs="Arial"/>
          <w:sz w:val="26"/>
          <w:szCs w:val="24"/>
        </w:rPr>
        <w:t xml:space="preserve"> Central Ltd.</w:t>
      </w:r>
    </w:p>
    <w:p w:rsidR="005C1424" w:rsidRPr="00604A93" w:rsidRDefault="005C1424" w:rsidP="005C1424">
      <w:pPr>
        <w:numPr>
          <w:ilvl w:val="0"/>
          <w:numId w:val="1"/>
        </w:numPr>
        <w:spacing w:after="0" w:line="240" w:lineRule="auto"/>
        <w:ind w:left="360"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604A93">
        <w:rPr>
          <w:rFonts w:ascii="Arial" w:hAnsi="Arial" w:cs="Arial"/>
          <w:sz w:val="26"/>
          <w:szCs w:val="24"/>
        </w:rPr>
        <w:t xml:space="preserve">Giese, M. 2016. </w:t>
      </w:r>
      <w:r w:rsidRPr="00604A93">
        <w:rPr>
          <w:rFonts w:ascii="Arial" w:hAnsi="Arial" w:cs="Arial"/>
          <w:iCs/>
          <w:sz w:val="26"/>
          <w:szCs w:val="24"/>
        </w:rPr>
        <w:t xml:space="preserve">Introduction to molecular </w:t>
      </w:r>
      <w:proofErr w:type="spellStart"/>
      <w:r w:rsidRPr="00604A93">
        <w:rPr>
          <w:rFonts w:ascii="Arial" w:hAnsi="Arial" w:cs="Arial"/>
          <w:iCs/>
          <w:sz w:val="26"/>
          <w:szCs w:val="24"/>
        </w:rPr>
        <w:t>vaccinology</w:t>
      </w:r>
      <w:proofErr w:type="spellEnd"/>
      <w:r w:rsidRPr="00604A93">
        <w:rPr>
          <w:rFonts w:ascii="Arial" w:hAnsi="Arial" w:cs="Arial"/>
          <w:iCs/>
          <w:sz w:val="26"/>
          <w:szCs w:val="24"/>
        </w:rPr>
        <w:t>.</w:t>
      </w:r>
      <w:r w:rsidRPr="00604A93">
        <w:rPr>
          <w:rFonts w:ascii="Arial" w:hAnsi="Arial" w:cs="Arial"/>
          <w:sz w:val="26"/>
          <w:szCs w:val="24"/>
        </w:rPr>
        <w:t xml:space="preserve"> Cham : Springer</w:t>
      </w:r>
    </w:p>
    <w:p w:rsidR="005C1424" w:rsidRPr="00604A93" w:rsidRDefault="005C1424" w:rsidP="005C1424">
      <w:pPr>
        <w:numPr>
          <w:ilvl w:val="0"/>
          <w:numId w:val="1"/>
        </w:numPr>
        <w:spacing w:after="0" w:line="240" w:lineRule="auto"/>
        <w:ind w:left="360"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604A93">
        <w:rPr>
          <w:rFonts w:ascii="Arial" w:hAnsi="Arial" w:cs="Arial"/>
          <w:sz w:val="26"/>
          <w:szCs w:val="24"/>
        </w:rPr>
        <w:t xml:space="preserve">Milligan, G. N., &amp; Barrett, A. D. T. 2015. </w:t>
      </w:r>
      <w:proofErr w:type="spellStart"/>
      <w:r w:rsidRPr="00604A93">
        <w:rPr>
          <w:rFonts w:ascii="Arial" w:hAnsi="Arial" w:cs="Arial"/>
          <w:iCs/>
          <w:sz w:val="26"/>
          <w:szCs w:val="24"/>
        </w:rPr>
        <w:t>Vaccinology</w:t>
      </w:r>
      <w:proofErr w:type="spellEnd"/>
      <w:r w:rsidRPr="00604A93">
        <w:rPr>
          <w:rFonts w:ascii="Arial" w:hAnsi="Arial" w:cs="Arial"/>
          <w:iCs/>
          <w:sz w:val="26"/>
          <w:szCs w:val="24"/>
        </w:rPr>
        <w:t>: An essential guide</w:t>
      </w:r>
      <w:r w:rsidRPr="00604A93">
        <w:rPr>
          <w:rFonts w:ascii="Arial" w:hAnsi="Arial" w:cs="Arial"/>
          <w:sz w:val="26"/>
          <w:szCs w:val="24"/>
        </w:rPr>
        <w:t>.</w:t>
      </w:r>
      <w:r w:rsidRPr="00604A93">
        <w:rPr>
          <w:rFonts w:ascii="Arial" w:eastAsia="Times New Roman" w:hAnsi="Arial" w:cs="Arial"/>
          <w:sz w:val="26"/>
          <w:szCs w:val="24"/>
        </w:rPr>
        <w:t xml:space="preserve"> NJ : Wiley Blackwell</w:t>
      </w:r>
    </w:p>
    <w:p w:rsidR="0011512A" w:rsidRDefault="005C1424" w:rsidP="005C1424">
      <w:r w:rsidRPr="00604A93">
        <w:rPr>
          <w:rFonts w:ascii="Arial" w:hAnsi="Arial" w:cs="Arial"/>
          <w:sz w:val="26"/>
          <w:szCs w:val="24"/>
        </w:rPr>
        <w:t xml:space="preserve">Stanley, P., 2014. </w:t>
      </w:r>
      <w:proofErr w:type="spellStart"/>
      <w:proofErr w:type="gramStart"/>
      <w:r w:rsidRPr="00604A93">
        <w:rPr>
          <w:rFonts w:ascii="Arial" w:hAnsi="Arial" w:cs="Arial"/>
          <w:iCs/>
          <w:sz w:val="26"/>
          <w:szCs w:val="24"/>
        </w:rPr>
        <w:t>Vaccinia</w:t>
      </w:r>
      <w:proofErr w:type="spellEnd"/>
      <w:r w:rsidRPr="00604A93">
        <w:rPr>
          <w:rFonts w:ascii="Arial" w:hAnsi="Arial" w:cs="Arial"/>
          <w:iCs/>
          <w:sz w:val="26"/>
          <w:szCs w:val="24"/>
        </w:rPr>
        <w:t xml:space="preserve">, Vaccination, and </w:t>
      </w:r>
      <w:proofErr w:type="spellStart"/>
      <w:r w:rsidRPr="00604A93">
        <w:rPr>
          <w:rFonts w:ascii="Arial" w:hAnsi="Arial" w:cs="Arial"/>
          <w:iCs/>
          <w:sz w:val="26"/>
          <w:szCs w:val="24"/>
        </w:rPr>
        <w:t>Vaccinology</w:t>
      </w:r>
      <w:proofErr w:type="spellEnd"/>
      <w:r w:rsidRPr="00604A93">
        <w:rPr>
          <w:rFonts w:ascii="Arial" w:hAnsi="Arial" w:cs="Arial"/>
          <w:sz w:val="26"/>
          <w:szCs w:val="24"/>
        </w:rPr>
        <w:t>.</w:t>
      </w:r>
      <w:proofErr w:type="gramEnd"/>
      <w:r w:rsidRPr="00604A93">
        <w:rPr>
          <w:rFonts w:ascii="Arial" w:hAnsi="Arial" w:cs="Arial"/>
          <w:sz w:val="26"/>
          <w:szCs w:val="24"/>
        </w:rPr>
        <w:t xml:space="preserve"> Springer </w:t>
      </w:r>
      <w:proofErr w:type="spellStart"/>
      <w:r w:rsidRPr="00604A93">
        <w:rPr>
          <w:rFonts w:ascii="Arial" w:hAnsi="Arial" w:cs="Arial"/>
          <w:sz w:val="26"/>
          <w:szCs w:val="24"/>
        </w:rPr>
        <w:t>Verlag</w:t>
      </w:r>
      <w:proofErr w:type="spellEnd"/>
      <w:r>
        <w:rPr>
          <w:rFonts w:ascii="Arial" w:hAnsi="Arial" w:cs="Arial"/>
          <w:sz w:val="26"/>
          <w:szCs w:val="24"/>
        </w:rPr>
        <w:t>.</w:t>
      </w:r>
    </w:p>
    <w:sectPr w:rsidR="00115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F9B"/>
    <w:multiLevelType w:val="multilevel"/>
    <w:tmpl w:val="8306EE72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093F6B4B"/>
    <w:multiLevelType w:val="multilevel"/>
    <w:tmpl w:val="C3AE5C68"/>
    <w:lvl w:ilvl="0">
      <w:start w:val="1"/>
      <w:numFmt w:val="decimal"/>
      <w:lvlText w:val="%1."/>
      <w:lvlJc w:val="left"/>
      <w:pPr>
        <w:ind w:left="1080" w:firstLine="18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firstLine="32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4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61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75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9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104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118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13500"/>
      </w:pPr>
      <w:rPr>
        <w:vertAlign w:val="baseline"/>
      </w:rPr>
    </w:lvl>
  </w:abstractNum>
  <w:abstractNum w:abstractNumId="2">
    <w:nsid w:val="58E876D7"/>
    <w:multiLevelType w:val="multilevel"/>
    <w:tmpl w:val="CED8C42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C1424"/>
    <w:rsid w:val="0011512A"/>
    <w:rsid w:val="005C1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Major_histocompatibility_compl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2023-10-03T07:54:00Z</dcterms:created>
  <dcterms:modified xsi:type="dcterms:W3CDTF">2023-10-03T07:54:00Z</dcterms:modified>
</cp:coreProperties>
</file>