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2B9" w:rsidRPr="00CA5E6E" w:rsidRDefault="001B52B9" w:rsidP="001B52B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8603C6">
        <w:rPr>
          <w:rFonts w:ascii="Arial" w:eastAsia="Times New Roman" w:hAnsi="Arial" w:cs="Arial"/>
          <w:b/>
          <w:sz w:val="30"/>
          <w:szCs w:val="24"/>
        </w:rPr>
        <w:t>GENETICALLY MODIFIED ORGANISMS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1B52B9" w:rsidRPr="00736221" w:rsidRDefault="001B52B9" w:rsidP="001B52B9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</w:rPr>
      </w:pPr>
    </w:p>
    <w:p w:rsidR="001B52B9" w:rsidRPr="008603C6" w:rsidRDefault="001B52B9" w:rsidP="001B52B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1B52B9" w:rsidRPr="00B77306" w:rsidRDefault="001B52B9" w:rsidP="001B52B9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B77306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1B52B9" w:rsidRPr="00CA5E6E" w:rsidRDefault="001B52B9" w:rsidP="001B52B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hAnsi="Arial" w:cs="Arial"/>
          <w:sz w:val="26"/>
          <w:szCs w:val="24"/>
        </w:rPr>
        <w:t xml:space="preserve">Know about mechanisms/ development  of </w:t>
      </w:r>
      <w:r w:rsidRPr="00CA5E6E">
        <w:rPr>
          <w:rFonts w:ascii="Arial" w:eastAsia="Times New Roman" w:hAnsi="Arial" w:cs="Arial"/>
          <w:sz w:val="26"/>
          <w:szCs w:val="24"/>
        </w:rPr>
        <w:t>Genetically Modified Organisms</w:t>
      </w:r>
    </w:p>
    <w:p w:rsidR="001B52B9" w:rsidRPr="00CA5E6E" w:rsidRDefault="001B52B9" w:rsidP="001B52B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hAnsi="Arial" w:cs="Arial"/>
          <w:sz w:val="26"/>
          <w:szCs w:val="24"/>
        </w:rPr>
        <w:t>Learn the importance of GMOs to improve the desirable traits</w:t>
      </w:r>
    </w:p>
    <w:p w:rsidR="001B52B9" w:rsidRPr="00CA5E6E" w:rsidRDefault="001B52B9" w:rsidP="001B52B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proofErr w:type="gramStart"/>
      <w:r w:rsidRPr="00CA5E6E">
        <w:rPr>
          <w:rFonts w:ascii="Arial" w:hAnsi="Arial" w:cs="Arial"/>
          <w:sz w:val="26"/>
          <w:szCs w:val="24"/>
        </w:rPr>
        <w:t>Get</w:t>
      </w:r>
      <w:proofErr w:type="gramEnd"/>
      <w:r w:rsidRPr="00CA5E6E">
        <w:rPr>
          <w:rFonts w:ascii="Arial" w:hAnsi="Arial" w:cs="Arial"/>
          <w:sz w:val="26"/>
          <w:szCs w:val="24"/>
        </w:rPr>
        <w:t xml:space="preserve"> awareness regarding the ethical concerns of GMOs.</w:t>
      </w:r>
    </w:p>
    <w:p w:rsidR="001B52B9" w:rsidRPr="00736221" w:rsidRDefault="001B52B9" w:rsidP="001B52B9">
      <w:pPr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p w:rsidR="001B52B9" w:rsidRPr="00B77306" w:rsidRDefault="001B52B9" w:rsidP="001B52B9">
      <w:pPr>
        <w:spacing w:after="0" w:line="240" w:lineRule="auto"/>
        <w:jc w:val="both"/>
        <w:rPr>
          <w:rFonts w:ascii="Arial" w:hAnsi="Arial" w:cs="Arial"/>
          <w:b/>
          <w:sz w:val="28"/>
          <w:szCs w:val="24"/>
        </w:rPr>
      </w:pPr>
      <w:r w:rsidRPr="00B77306">
        <w:rPr>
          <w:rFonts w:ascii="Arial" w:hAnsi="Arial" w:cs="Arial"/>
          <w:b/>
          <w:sz w:val="28"/>
          <w:szCs w:val="24"/>
        </w:rPr>
        <w:t>COURSE CONTENTS:</w:t>
      </w:r>
    </w:p>
    <w:p w:rsidR="001B52B9" w:rsidRPr="00CA5E6E" w:rsidRDefault="001B52B9" w:rsidP="001B52B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Introduction to Genetically Modified Organi</w:t>
      </w:r>
      <w:r>
        <w:rPr>
          <w:rFonts w:ascii="Arial" w:eastAsia="Times New Roman" w:hAnsi="Arial" w:cs="Arial"/>
          <w:sz w:val="26"/>
          <w:szCs w:val="24"/>
        </w:rPr>
        <w:t>s</w:t>
      </w:r>
      <w:r w:rsidRPr="00CA5E6E">
        <w:rPr>
          <w:rFonts w:ascii="Arial" w:eastAsia="Times New Roman" w:hAnsi="Arial" w:cs="Arial"/>
          <w:sz w:val="26"/>
          <w:szCs w:val="24"/>
        </w:rPr>
        <w:t>ms (GMOs).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Historical Background and Scientific foundations.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Techniques for generation of GMOs, genetic transformation methods, nuclear and organelle transformation, selection markers, Micro-organisms (Bacteria, Yeast), Insects, Plants, Fish, mammals, Incorporation of Novel genes for tolerance against Biotic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Abiotic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stresses, Genes for yield and quality improvement, Genes for Insect and disease Resistance. BT and RR crops and future concerns, Applications of GMOs, Bacteria-synthesized transgenic products (</w:t>
      </w:r>
      <w:hyperlink r:id="rId5">
        <w:r w:rsidRPr="00CA5E6E">
          <w:rPr>
            <w:rFonts w:ascii="Arial" w:eastAsia="Times New Roman" w:hAnsi="Arial" w:cs="Arial"/>
            <w:sz w:val="26"/>
            <w:szCs w:val="24"/>
          </w:rPr>
          <w:t>Insulin</w:t>
        </w:r>
      </w:hyperlink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hyperlink r:id="rId6">
        <w:r w:rsidRPr="00CA5E6E">
          <w:rPr>
            <w:rFonts w:ascii="Arial" w:eastAsia="Times New Roman" w:hAnsi="Arial" w:cs="Arial"/>
            <w:sz w:val="26"/>
            <w:szCs w:val="24"/>
          </w:rPr>
          <w:t xml:space="preserve">Hepatitis B </w:t>
        </w:r>
        <w:proofErr w:type="spellStart"/>
        <w:r w:rsidRPr="00CA5E6E">
          <w:rPr>
            <w:rFonts w:ascii="Arial" w:eastAsia="Times New Roman" w:hAnsi="Arial" w:cs="Arial"/>
            <w:sz w:val="26"/>
            <w:szCs w:val="24"/>
          </w:rPr>
          <w:t>vaccine</w:t>
        </w:r>
      </w:hyperlink>
      <w:r w:rsidRPr="00CA5E6E">
        <w:rPr>
          <w:rFonts w:ascii="Arial" w:eastAsia="Times New Roman" w:hAnsi="Arial" w:cs="Arial"/>
          <w:sz w:val="26"/>
          <w:szCs w:val="24"/>
        </w:rPr>
        <w:t>,</w:t>
      </w:r>
      <w:hyperlink r:id="rId7">
        <w:r w:rsidRPr="00CA5E6E">
          <w:rPr>
            <w:rFonts w:ascii="Arial" w:eastAsia="Times New Roman" w:hAnsi="Arial" w:cs="Arial"/>
            <w:sz w:val="26"/>
            <w:szCs w:val="24"/>
          </w:rPr>
          <w:t>Tissue</w:t>
        </w:r>
        <w:proofErr w:type="spellEnd"/>
        <w:r w:rsidRPr="00CA5E6E">
          <w:rPr>
            <w:rFonts w:ascii="Arial" w:eastAsia="Times New Roman" w:hAnsi="Arial" w:cs="Arial"/>
            <w:sz w:val="26"/>
            <w:szCs w:val="24"/>
          </w:rPr>
          <w:t xml:space="preserve"> </w:t>
        </w:r>
        <w:proofErr w:type="spellStart"/>
        <w:r w:rsidRPr="00CA5E6E">
          <w:rPr>
            <w:rFonts w:ascii="Arial" w:eastAsia="Times New Roman" w:hAnsi="Arial" w:cs="Arial"/>
            <w:sz w:val="26"/>
            <w:szCs w:val="24"/>
          </w:rPr>
          <w:t>plasminogen</w:t>
        </w:r>
        <w:proofErr w:type="spellEnd"/>
        <w:r w:rsidRPr="00CA5E6E">
          <w:rPr>
            <w:rFonts w:ascii="Arial" w:eastAsia="Times New Roman" w:hAnsi="Arial" w:cs="Arial"/>
            <w:sz w:val="26"/>
            <w:szCs w:val="24"/>
          </w:rPr>
          <w:t xml:space="preserve"> activator</w:t>
        </w:r>
      </w:hyperlink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hyperlink r:id="rId8">
        <w:r w:rsidRPr="00CA5E6E">
          <w:rPr>
            <w:rFonts w:ascii="Arial" w:eastAsia="Times New Roman" w:hAnsi="Arial" w:cs="Arial"/>
            <w:sz w:val="26"/>
            <w:szCs w:val="24"/>
          </w:rPr>
          <w:t>Human growth hormone</w:t>
        </w:r>
      </w:hyperlink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hyperlink r:id="rId9">
        <w:r w:rsidRPr="00CA5E6E">
          <w:rPr>
            <w:rFonts w:ascii="Arial" w:eastAsia="Times New Roman" w:hAnsi="Arial" w:cs="Arial"/>
            <w:sz w:val="26"/>
            <w:szCs w:val="24"/>
          </w:rPr>
          <w:t>Ice-minus bacteria</w:t>
        </w:r>
      </w:hyperlink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hyperlink r:id="rId10">
        <w:r w:rsidRPr="00CA5E6E">
          <w:rPr>
            <w:rFonts w:ascii="Arial" w:eastAsia="Times New Roman" w:hAnsi="Arial" w:cs="Arial"/>
            <w:sz w:val="26"/>
            <w:szCs w:val="24"/>
          </w:rPr>
          <w:t>Interferon</w:t>
        </w:r>
      </w:hyperlink>
      <w:r w:rsidRPr="00CA5E6E">
        <w:rPr>
          <w:rFonts w:ascii="Arial" w:eastAsia="Times New Roman" w:hAnsi="Arial" w:cs="Arial"/>
          <w:sz w:val="26"/>
          <w:szCs w:val="24"/>
        </w:rPr>
        <w:t xml:space="preserve">, BT Cotton, Ethical issues and public concerns regarding GMOs.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International and national regulations for GMOs.</w:t>
      </w:r>
      <w:proofErr w:type="gramEnd"/>
    </w:p>
    <w:p w:rsidR="001B52B9" w:rsidRPr="00736221" w:rsidRDefault="001B52B9" w:rsidP="001B52B9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1B52B9" w:rsidRPr="00B77306" w:rsidRDefault="001B52B9" w:rsidP="001B52B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77306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B77306">
        <w:rPr>
          <w:rFonts w:ascii="Arial" w:eastAsia="Times New Roman" w:hAnsi="Arial" w:cs="Arial"/>
          <w:b/>
          <w:sz w:val="28"/>
          <w:szCs w:val="24"/>
        </w:rPr>
        <w:t>:</w:t>
      </w:r>
    </w:p>
    <w:p w:rsidR="001B52B9" w:rsidRPr="00CA5E6E" w:rsidRDefault="001B52B9" w:rsidP="001B52B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Methods of Transformation of various organisms</w:t>
      </w:r>
    </w:p>
    <w:p w:rsidR="001B52B9" w:rsidRPr="00CA5E6E" w:rsidRDefault="001B52B9" w:rsidP="001B52B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Identification of transient and stable transgenic expression </w:t>
      </w:r>
    </w:p>
    <w:p w:rsidR="001B52B9" w:rsidRPr="00736221" w:rsidRDefault="001B52B9" w:rsidP="001B52B9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1B52B9" w:rsidRPr="00B77306" w:rsidRDefault="001B52B9" w:rsidP="001B52B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77306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1B52B9" w:rsidRPr="00B77306" w:rsidRDefault="001B52B9" w:rsidP="001B52B9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6"/>
          <w:szCs w:val="24"/>
        </w:rPr>
      </w:pPr>
      <w:r w:rsidRPr="00B77306">
        <w:rPr>
          <w:rFonts w:ascii="Arial" w:eastAsia="Times New Roman" w:hAnsi="Arial" w:cs="Arial"/>
          <w:sz w:val="26"/>
          <w:szCs w:val="24"/>
        </w:rPr>
        <w:t>Kemp Ken F, 2010. Genetic Modification of Plants: Agriculture, Horticulture and Forestry (Biotechnology in Agriculture and Forestry). Springer.</w:t>
      </w:r>
    </w:p>
    <w:p w:rsidR="001B52B9" w:rsidRPr="00B77306" w:rsidRDefault="001B52B9" w:rsidP="001B52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spellStart"/>
      <w:r w:rsidRPr="00B77306">
        <w:rPr>
          <w:rFonts w:ascii="Arial" w:hAnsi="Arial" w:cs="Arial"/>
          <w:sz w:val="26"/>
          <w:szCs w:val="24"/>
        </w:rPr>
        <w:t>Mahgoub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S. E. O. 2016. </w:t>
      </w:r>
      <w:r w:rsidRPr="00B77306">
        <w:rPr>
          <w:rFonts w:ascii="Arial" w:hAnsi="Arial" w:cs="Arial"/>
          <w:iCs/>
          <w:sz w:val="26"/>
          <w:szCs w:val="24"/>
        </w:rPr>
        <w:t>Genetically modified foods: Basics, applications, and controversy</w:t>
      </w:r>
      <w:r w:rsidRPr="00B77306">
        <w:rPr>
          <w:rFonts w:ascii="Arial" w:hAnsi="Arial" w:cs="Arial"/>
          <w:sz w:val="26"/>
          <w:szCs w:val="24"/>
        </w:rPr>
        <w:t xml:space="preserve">. Boca </w:t>
      </w:r>
      <w:proofErr w:type="gramStart"/>
      <w:r w:rsidRPr="00B77306">
        <w:rPr>
          <w:rFonts w:ascii="Arial" w:hAnsi="Arial" w:cs="Arial"/>
          <w:sz w:val="26"/>
          <w:szCs w:val="24"/>
        </w:rPr>
        <w:t>Raton :</w:t>
      </w:r>
      <w:proofErr w:type="gramEnd"/>
      <w:r w:rsidRPr="00B77306">
        <w:rPr>
          <w:rFonts w:ascii="Arial" w:hAnsi="Arial" w:cs="Arial"/>
          <w:sz w:val="26"/>
          <w:szCs w:val="24"/>
        </w:rPr>
        <w:t xml:space="preserve"> CRC Press/Taylor &amp; Francis Group.  </w:t>
      </w:r>
    </w:p>
    <w:p w:rsidR="001B52B9" w:rsidRPr="00B77306" w:rsidRDefault="001B52B9" w:rsidP="001B52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B77306">
        <w:rPr>
          <w:rFonts w:ascii="Arial" w:eastAsia="Times New Roman" w:hAnsi="Arial" w:cs="Arial"/>
          <w:sz w:val="26"/>
          <w:szCs w:val="24"/>
        </w:rPr>
        <w:t xml:space="preserve">Nelson, G. C. 2001. Genetically Modified Organisms in </w:t>
      </w:r>
      <w:proofErr w:type="spellStart"/>
      <w:r w:rsidRPr="00B77306">
        <w:rPr>
          <w:rFonts w:ascii="Arial" w:eastAsia="Times New Roman" w:hAnsi="Arial" w:cs="Arial"/>
          <w:sz w:val="26"/>
          <w:szCs w:val="24"/>
        </w:rPr>
        <w:t>Agriculture</w:t>
      </w:r>
      <w:proofErr w:type="gramStart"/>
      <w:r w:rsidRPr="00B77306">
        <w:rPr>
          <w:rFonts w:ascii="Arial" w:eastAsia="Times New Roman" w:hAnsi="Arial" w:cs="Arial"/>
          <w:b/>
          <w:sz w:val="26"/>
          <w:szCs w:val="24"/>
        </w:rPr>
        <w:t>,</w:t>
      </w:r>
      <w:r w:rsidRPr="00B77306">
        <w:rPr>
          <w:rFonts w:ascii="Arial" w:eastAsia="Times New Roman" w:hAnsi="Arial" w:cs="Arial"/>
          <w:sz w:val="26"/>
          <w:szCs w:val="24"/>
        </w:rPr>
        <w:t>Academic</w:t>
      </w:r>
      <w:proofErr w:type="spellEnd"/>
      <w:proofErr w:type="gramEnd"/>
      <w:r w:rsidRPr="00B77306">
        <w:rPr>
          <w:rFonts w:ascii="Arial" w:eastAsia="Times New Roman" w:hAnsi="Arial" w:cs="Arial"/>
          <w:sz w:val="26"/>
          <w:szCs w:val="24"/>
        </w:rPr>
        <w:t xml:space="preserve"> Press Inc., U.S.A.</w:t>
      </w:r>
    </w:p>
    <w:p w:rsidR="001B52B9" w:rsidRPr="00B77306" w:rsidRDefault="001B52B9" w:rsidP="001B52B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spellStart"/>
      <w:r w:rsidRPr="00B77306">
        <w:rPr>
          <w:rFonts w:ascii="Arial" w:hAnsi="Arial" w:cs="Arial"/>
          <w:sz w:val="26"/>
          <w:szCs w:val="24"/>
        </w:rPr>
        <w:t>Piguet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P., &amp; </w:t>
      </w:r>
      <w:proofErr w:type="spellStart"/>
      <w:r w:rsidRPr="00B77306">
        <w:rPr>
          <w:rFonts w:ascii="Arial" w:hAnsi="Arial" w:cs="Arial"/>
          <w:sz w:val="26"/>
          <w:szCs w:val="24"/>
        </w:rPr>
        <w:t>Poindron</w:t>
      </w:r>
      <w:proofErr w:type="spellEnd"/>
      <w:r w:rsidRPr="00B77306">
        <w:rPr>
          <w:rFonts w:ascii="Arial" w:hAnsi="Arial" w:cs="Arial"/>
          <w:sz w:val="26"/>
          <w:szCs w:val="24"/>
        </w:rPr>
        <w:t xml:space="preserve">, P. 2012. </w:t>
      </w:r>
      <w:r w:rsidRPr="00B77306">
        <w:rPr>
          <w:rFonts w:ascii="Arial" w:hAnsi="Arial" w:cs="Arial"/>
          <w:iCs/>
          <w:sz w:val="26"/>
          <w:szCs w:val="24"/>
        </w:rPr>
        <w:t>Genetically modified organisms and genetic engineering in research and therapy</w:t>
      </w:r>
      <w:r w:rsidRPr="00B77306">
        <w:rPr>
          <w:rFonts w:ascii="Arial" w:hAnsi="Arial" w:cs="Arial"/>
          <w:sz w:val="26"/>
          <w:szCs w:val="24"/>
        </w:rPr>
        <w:t xml:space="preserve">. Basel: </w:t>
      </w:r>
      <w:proofErr w:type="spellStart"/>
      <w:r w:rsidRPr="00B77306">
        <w:rPr>
          <w:rFonts w:ascii="Arial" w:hAnsi="Arial" w:cs="Arial"/>
          <w:sz w:val="26"/>
          <w:szCs w:val="24"/>
        </w:rPr>
        <w:t>Karger</w:t>
      </w:r>
      <w:proofErr w:type="spellEnd"/>
    </w:p>
    <w:p w:rsidR="00F07990" w:rsidRDefault="001B52B9" w:rsidP="001B52B9">
      <w:proofErr w:type="gramStart"/>
      <w:r w:rsidRPr="00B77306">
        <w:rPr>
          <w:rFonts w:ascii="Arial" w:hAnsi="Arial" w:cs="Arial"/>
          <w:sz w:val="26"/>
          <w:szCs w:val="24"/>
        </w:rPr>
        <w:t xml:space="preserve">Watson, R. R., &amp; </w:t>
      </w:r>
      <w:proofErr w:type="spellStart"/>
      <w:r w:rsidRPr="00B77306">
        <w:rPr>
          <w:rFonts w:ascii="Arial" w:hAnsi="Arial" w:cs="Arial"/>
          <w:sz w:val="26"/>
          <w:szCs w:val="24"/>
        </w:rPr>
        <w:t>Preedy</w:t>
      </w:r>
      <w:proofErr w:type="spellEnd"/>
      <w:r w:rsidRPr="00B77306">
        <w:rPr>
          <w:rFonts w:ascii="Arial" w:hAnsi="Arial" w:cs="Arial"/>
          <w:sz w:val="26"/>
          <w:szCs w:val="24"/>
        </w:rPr>
        <w:t>, V. R. 2016.</w:t>
      </w:r>
      <w:proofErr w:type="gramEnd"/>
      <w:r w:rsidRPr="00B77306">
        <w:rPr>
          <w:rFonts w:ascii="Arial" w:hAnsi="Arial" w:cs="Arial"/>
          <w:sz w:val="26"/>
          <w:szCs w:val="24"/>
        </w:rPr>
        <w:t xml:space="preserve"> </w:t>
      </w:r>
      <w:proofErr w:type="gramStart"/>
      <w:r w:rsidRPr="00B77306">
        <w:rPr>
          <w:rFonts w:ascii="Arial" w:hAnsi="Arial" w:cs="Arial"/>
          <w:iCs/>
          <w:sz w:val="26"/>
          <w:szCs w:val="24"/>
        </w:rPr>
        <w:t>Genetically modified organisms in food: Production, safety, regulation and public health</w:t>
      </w:r>
      <w:r w:rsidRPr="00B77306">
        <w:rPr>
          <w:rFonts w:ascii="Arial" w:hAnsi="Arial" w:cs="Arial"/>
          <w:sz w:val="26"/>
          <w:szCs w:val="24"/>
        </w:rPr>
        <w:t>.</w:t>
      </w:r>
      <w:proofErr w:type="gramEnd"/>
      <w:r w:rsidRPr="00B77306">
        <w:rPr>
          <w:rFonts w:ascii="Arial" w:hAnsi="Arial" w:cs="Arial"/>
          <w:sz w:val="26"/>
          <w:szCs w:val="24"/>
        </w:rPr>
        <w:t xml:space="preserve"> Amsterdam: Elsevier Science</w:t>
      </w:r>
      <w:r>
        <w:rPr>
          <w:rFonts w:ascii="Arial" w:hAnsi="Arial" w:cs="Arial"/>
          <w:sz w:val="26"/>
          <w:szCs w:val="24"/>
        </w:rPr>
        <w:t>.</w:t>
      </w:r>
    </w:p>
    <w:sectPr w:rsidR="00F07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7D32"/>
    <w:multiLevelType w:val="multilevel"/>
    <w:tmpl w:val="85DEFFD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770539E9"/>
    <w:multiLevelType w:val="hybridMultilevel"/>
    <w:tmpl w:val="CEDA3A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941BF2"/>
    <w:multiLevelType w:val="multilevel"/>
    <w:tmpl w:val="9B72FFD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52B9"/>
    <w:rsid w:val="001B52B9"/>
    <w:rsid w:val="00F0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2B9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mo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ctivat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ccin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Insulin" TargetMode="External"/><Relationship Id="rId10" Type="http://schemas.openxmlformats.org/officeDocument/2006/relationships/hyperlink" Target="https://en.wikipedia.org/wiki/Interfer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cter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2023-10-03T07:51:00Z</dcterms:created>
  <dcterms:modified xsi:type="dcterms:W3CDTF">2023-10-03T07:51:00Z</dcterms:modified>
</cp:coreProperties>
</file>