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06" w:rsidRPr="00CA5E6E" w:rsidRDefault="00100606" w:rsidP="00100606">
      <w:pPr>
        <w:spacing w:after="0" w:line="240" w:lineRule="auto"/>
        <w:rPr>
          <w:rFonts w:ascii="Arial" w:hAnsi="Arial" w:cs="Arial"/>
          <w:sz w:val="26"/>
          <w:szCs w:val="24"/>
        </w:rPr>
      </w:pPr>
      <w:r w:rsidRPr="00174EE2">
        <w:rPr>
          <w:rFonts w:ascii="Arial" w:eastAsia="Times New Roman" w:hAnsi="Arial" w:cs="Arial"/>
          <w:b/>
          <w:sz w:val="30"/>
          <w:szCs w:val="24"/>
        </w:rPr>
        <w:t>BIOINFORMATICS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>CREDIT HOURS (1+2)</w:t>
      </w:r>
    </w:p>
    <w:p w:rsidR="00100606" w:rsidRPr="00174EE2" w:rsidRDefault="00100606" w:rsidP="00100606">
      <w:pPr>
        <w:spacing w:after="0" w:line="240" w:lineRule="auto"/>
        <w:rPr>
          <w:rFonts w:ascii="Arial" w:hAnsi="Arial" w:cs="Arial"/>
          <w:sz w:val="16"/>
          <w:szCs w:val="24"/>
        </w:rPr>
      </w:pPr>
    </w:p>
    <w:p w:rsidR="00100606" w:rsidRDefault="00100606" w:rsidP="00100606">
      <w:pPr>
        <w:spacing w:after="0" w:line="240" w:lineRule="auto"/>
        <w:rPr>
          <w:rFonts w:ascii="Arial" w:eastAsia="Times New Roman" w:hAnsi="Arial" w:cs="Arial"/>
          <w:b/>
          <w:sz w:val="28"/>
          <w:szCs w:val="24"/>
        </w:rPr>
      </w:pPr>
      <w:r w:rsidRPr="00890A4B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100606" w:rsidRPr="00224A9B" w:rsidRDefault="00100606" w:rsidP="00100606">
      <w:pPr>
        <w:spacing w:after="0" w:line="240" w:lineRule="auto"/>
        <w:rPr>
          <w:rFonts w:ascii="Arial" w:hAnsi="Arial" w:cs="Arial"/>
          <w:b/>
          <w:sz w:val="26"/>
          <w:szCs w:val="24"/>
        </w:rPr>
      </w:pPr>
      <w:r w:rsidRPr="00224A9B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100606" w:rsidRPr="00CA5E6E" w:rsidRDefault="00100606" w:rsidP="00100606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To familiarize students with biological data mining from online databases </w:t>
      </w:r>
    </w:p>
    <w:p w:rsidR="00100606" w:rsidRPr="00CA5E6E" w:rsidRDefault="00100606" w:rsidP="00100606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>use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of various bioinformatics tools for extracting and processing biological data.</w:t>
      </w:r>
    </w:p>
    <w:p w:rsidR="00100606" w:rsidRPr="00890A4B" w:rsidRDefault="00100606" w:rsidP="00100606">
      <w:pPr>
        <w:spacing w:after="0" w:line="240" w:lineRule="auto"/>
        <w:rPr>
          <w:rFonts w:ascii="Arial" w:hAnsi="Arial" w:cs="Arial"/>
          <w:sz w:val="16"/>
          <w:szCs w:val="24"/>
        </w:rPr>
      </w:pPr>
    </w:p>
    <w:p w:rsidR="00100606" w:rsidRPr="00890A4B" w:rsidRDefault="00100606" w:rsidP="00100606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890A4B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100606" w:rsidRPr="00CA5E6E" w:rsidRDefault="00100606" w:rsidP="00100606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Introduction; bio-computing; biological databases - types and retrieval of nucleic acid (or genomic) or protein sequence information; sequence alignment -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pairwise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multiple;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phylogenetics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; </w:t>
      </w:r>
      <w:r w:rsidRPr="00CA5E6E">
        <w:rPr>
          <w:rFonts w:ascii="Arial" w:eastAsia="Times New Roman" w:hAnsi="Arial" w:cs="Arial"/>
          <w:i/>
          <w:sz w:val="26"/>
          <w:szCs w:val="24"/>
        </w:rPr>
        <w:t xml:space="preserve">in </w:t>
      </w:r>
      <w:proofErr w:type="spellStart"/>
      <w:r w:rsidRPr="00CA5E6E">
        <w:rPr>
          <w:rFonts w:ascii="Arial" w:eastAsia="Times New Roman" w:hAnsi="Arial" w:cs="Arial"/>
          <w:i/>
          <w:sz w:val="26"/>
          <w:szCs w:val="24"/>
        </w:rPr>
        <w:t>silico</w:t>
      </w:r>
      <w:proofErr w:type="spellEnd"/>
      <w:r w:rsidRPr="00CA5E6E">
        <w:rPr>
          <w:rFonts w:ascii="Arial" w:eastAsia="Times New Roman" w:hAnsi="Arial" w:cs="Arial"/>
          <w:i/>
          <w:sz w:val="26"/>
          <w:szCs w:val="24"/>
        </w:rPr>
        <w:t xml:space="preserve"> </w:t>
      </w:r>
      <w:r w:rsidRPr="00CA5E6E">
        <w:rPr>
          <w:rFonts w:ascii="Arial" w:eastAsia="Times New Roman" w:hAnsi="Arial" w:cs="Arial"/>
          <w:sz w:val="26"/>
          <w:szCs w:val="24"/>
        </w:rPr>
        <w:t>identification of protein motifs and domains; structural bioinformatics of proteins and RNAs including protein modeling and prediction of their interactions with other proteins and small molecules; identification of genes and promoter regions within genomes; networks; strategies for whole genome sequencing and assembly.</w:t>
      </w:r>
    </w:p>
    <w:p w:rsidR="00100606" w:rsidRPr="00890A4B" w:rsidRDefault="00100606" w:rsidP="00100606">
      <w:pPr>
        <w:spacing w:after="0" w:line="240" w:lineRule="auto"/>
        <w:rPr>
          <w:rFonts w:ascii="Arial" w:hAnsi="Arial" w:cs="Arial"/>
          <w:sz w:val="16"/>
          <w:szCs w:val="24"/>
        </w:rPr>
      </w:pPr>
    </w:p>
    <w:p w:rsidR="00100606" w:rsidRPr="00890A4B" w:rsidRDefault="00100606" w:rsidP="00100606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PRACTICALS</w:t>
      </w:r>
      <w:r w:rsidRPr="00890A4B">
        <w:rPr>
          <w:rFonts w:ascii="Arial" w:eastAsia="Times New Roman" w:hAnsi="Arial" w:cs="Arial"/>
          <w:b/>
          <w:sz w:val="28"/>
          <w:szCs w:val="24"/>
        </w:rPr>
        <w:t>:</w:t>
      </w:r>
      <w:r>
        <w:rPr>
          <w:rFonts w:ascii="Arial" w:eastAsia="Times New Roman" w:hAnsi="Arial" w:cs="Arial"/>
          <w:b/>
          <w:sz w:val="28"/>
          <w:szCs w:val="24"/>
        </w:rPr>
        <w:tab/>
      </w:r>
    </w:p>
    <w:p w:rsidR="00100606" w:rsidRPr="00890A4B" w:rsidRDefault="00100606" w:rsidP="00100606">
      <w:pPr>
        <w:spacing w:after="0" w:line="240" w:lineRule="auto"/>
        <w:rPr>
          <w:rFonts w:ascii="Arial" w:eastAsia="Times New Roman" w:hAnsi="Arial" w:cs="Arial"/>
          <w:b/>
          <w:sz w:val="14"/>
          <w:szCs w:val="24"/>
          <w:u w:val="single"/>
        </w:rPr>
      </w:pPr>
    </w:p>
    <w:p w:rsidR="00100606" w:rsidRPr="00E30F85" w:rsidRDefault="00100606" w:rsidP="00100606">
      <w:pPr>
        <w:spacing w:after="0" w:line="240" w:lineRule="auto"/>
        <w:ind w:left="720" w:hanging="360"/>
        <w:rPr>
          <w:rFonts w:ascii="Arial" w:hAnsi="Arial" w:cs="Arial"/>
          <w:sz w:val="26"/>
          <w:szCs w:val="28"/>
        </w:rPr>
      </w:pPr>
      <w:r w:rsidRPr="00E30F85">
        <w:rPr>
          <w:rFonts w:ascii="Arial" w:eastAsia="Times New Roman" w:hAnsi="Arial" w:cs="Arial"/>
          <w:sz w:val="26"/>
          <w:szCs w:val="28"/>
        </w:rPr>
        <w:t>1.</w:t>
      </w:r>
      <w:r w:rsidRPr="00E30F85">
        <w:rPr>
          <w:rFonts w:ascii="Arial" w:eastAsia="Times New Roman" w:hAnsi="Arial" w:cs="Arial"/>
          <w:sz w:val="26"/>
          <w:szCs w:val="28"/>
        </w:rPr>
        <w:tab/>
        <w:t xml:space="preserve">NCBI, PDB,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EcoCyc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>, DDBJ, SWISS-PROT, TIGR, KEGG etc.</w:t>
      </w:r>
    </w:p>
    <w:p w:rsidR="00100606" w:rsidRPr="00E30F85" w:rsidRDefault="00100606" w:rsidP="00100606">
      <w:pPr>
        <w:spacing w:after="0" w:line="240" w:lineRule="auto"/>
        <w:ind w:left="720" w:hanging="360"/>
        <w:rPr>
          <w:rFonts w:ascii="Arial" w:hAnsi="Arial" w:cs="Arial"/>
          <w:sz w:val="26"/>
          <w:szCs w:val="28"/>
        </w:rPr>
      </w:pPr>
      <w:r w:rsidRPr="00E30F85">
        <w:rPr>
          <w:rFonts w:ascii="Arial" w:eastAsia="Times New Roman" w:hAnsi="Arial" w:cs="Arial"/>
          <w:sz w:val="26"/>
          <w:szCs w:val="28"/>
        </w:rPr>
        <w:t>2.</w:t>
      </w:r>
      <w:r w:rsidRPr="00E30F85">
        <w:rPr>
          <w:rFonts w:ascii="Arial" w:eastAsia="Times New Roman" w:hAnsi="Arial" w:cs="Arial"/>
          <w:sz w:val="26"/>
          <w:szCs w:val="28"/>
        </w:rPr>
        <w:tab/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Bioedit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Repeatmasker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, PHRED, PHRAP, BLAST,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Prosite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>/BLOCKS/PFAM</w:t>
      </w:r>
      <w:proofErr w:type="gramStart"/>
      <w:r w:rsidRPr="00E30F85">
        <w:rPr>
          <w:rFonts w:ascii="Arial" w:eastAsia="Times New Roman" w:hAnsi="Arial" w:cs="Arial"/>
          <w:sz w:val="26"/>
          <w:szCs w:val="28"/>
        </w:rPr>
        <w:t>,CLUSTALW</w:t>
      </w:r>
      <w:proofErr w:type="gramEnd"/>
      <w:r w:rsidRPr="00E30F85">
        <w:rPr>
          <w:rFonts w:ascii="Arial" w:eastAsia="Times New Roman" w:hAnsi="Arial" w:cs="Arial"/>
          <w:sz w:val="26"/>
          <w:szCs w:val="28"/>
        </w:rPr>
        <w:t xml:space="preserve">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Emotif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RasMol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Oligo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, Primer3,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Molscript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Treeview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Alscript,Genetic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 xml:space="preserve"> Analysis Software, </w:t>
      </w:r>
      <w:proofErr w:type="spellStart"/>
      <w:r w:rsidRPr="00E30F85">
        <w:rPr>
          <w:rFonts w:ascii="Arial" w:eastAsia="Times New Roman" w:hAnsi="Arial" w:cs="Arial"/>
          <w:sz w:val="26"/>
          <w:szCs w:val="28"/>
        </w:rPr>
        <w:t>Phylip</w:t>
      </w:r>
      <w:proofErr w:type="spellEnd"/>
      <w:r w:rsidRPr="00E30F85">
        <w:rPr>
          <w:rFonts w:ascii="Arial" w:eastAsia="Times New Roman" w:hAnsi="Arial" w:cs="Arial"/>
          <w:sz w:val="26"/>
          <w:szCs w:val="28"/>
        </w:rPr>
        <w:t>, MEGA4.0 etc.</w:t>
      </w:r>
    </w:p>
    <w:p w:rsidR="00100606" w:rsidRPr="00890A4B" w:rsidRDefault="00100606" w:rsidP="00100606">
      <w:pPr>
        <w:spacing w:after="0" w:line="240" w:lineRule="auto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100606" w:rsidRPr="00890A4B" w:rsidRDefault="00100606" w:rsidP="00100606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890A4B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Egelhofer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V., 2016.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>Textbook Bioinformatics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; Volume 1, </w:t>
      </w: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Herstallung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 und </w:t>
      </w: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virlag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 </w:t>
      </w: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BoD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 Norderstedt, Germany.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Claverie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J.M. and </w:t>
      </w: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Notredame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, C., 2006.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 xml:space="preserve"> Bioinformatics for Dummies;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 2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  <w:vertAlign w:val="superscript"/>
        </w:rPr>
        <w:t>nd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Edition; Wiley Publishing, USA.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Xiong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J., 2006.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>Essential Bioinformatics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; 1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  <w:vertAlign w:val="superscript"/>
        </w:rPr>
        <w:t>st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Edition; Cambridge University Press, UK.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Xia, X., 2007.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 xml:space="preserve">Bioinformatics and the Cell: Modern Computational Approaches in Genomics, Proteomics and </w:t>
      </w:r>
      <w:proofErr w:type="spellStart"/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>Transcriptomics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; 1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  <w:vertAlign w:val="superscript"/>
        </w:rPr>
        <w:t>st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Edition, Springer, USA.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Mathura, V. and </w:t>
      </w: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Kangueane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P., 2009.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>Bioinformatics: A Concept-Based Introduction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; Springer, USA.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Mount, D.W., 2004.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>Bioinformatics Sequence and Genome Analysis.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 2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  <w:vertAlign w:val="superscript"/>
        </w:rPr>
        <w:t>nd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Edition, Cold Spring Harbor Laboratory Press.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Sperschneider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V., 2008.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 xml:space="preserve">Bioinformatics: Problem Solving Paradigms; 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Springer, USA.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Loging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W.T., 2016.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>Bioinformatics and Computational Biology in Drug Discovery and Development;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 1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  <w:vertAlign w:val="superscript"/>
        </w:rPr>
        <w:t>st</w:t>
      </w:r>
      <w:r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dition</w:t>
      </w:r>
      <w:proofErr w:type="gram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,Cambridge</w:t>
      </w:r>
      <w:proofErr w:type="gram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 university press UK.</w:t>
      </w:r>
    </w:p>
    <w:p w:rsidR="00100606" w:rsidRPr="00890A4B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Setubal, J.C. and Almeida, N.F., 2010.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 xml:space="preserve">Introduction to Bioinformatics Using Bacterial Genomics; 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1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  <w:vertAlign w:val="superscript"/>
        </w:rPr>
        <w:t>st</w:t>
      </w:r>
      <w:r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dition</w:t>
      </w:r>
      <w:proofErr w:type="gram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,Springer</w:t>
      </w:r>
      <w:proofErr w:type="gram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, USA.</w:t>
      </w:r>
    </w:p>
    <w:p w:rsidR="00A7356D" w:rsidRPr="00100606" w:rsidRDefault="00100606" w:rsidP="0010060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475" w:hanging="475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Jopp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F., Lange, C. and </w:t>
      </w: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Goesmann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, A., 2017. </w:t>
      </w:r>
      <w:r w:rsidRPr="00890A4B">
        <w:rPr>
          <w:rFonts w:ascii="Arial" w:eastAsia="Times New Roman" w:hAnsi="Arial" w:cs="Arial"/>
          <w:iCs/>
          <w:color w:val="000000" w:themeColor="text1"/>
          <w:sz w:val="26"/>
          <w:szCs w:val="24"/>
          <w:shd w:val="clear" w:color="auto" w:fill="FFFFFF"/>
        </w:rPr>
        <w:t xml:space="preserve">Computational Biology; 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1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  <w:vertAlign w:val="superscript"/>
        </w:rPr>
        <w:t>st</w:t>
      </w:r>
      <w:r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E</w:t>
      </w:r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 xml:space="preserve">dition,Springer </w:t>
      </w:r>
      <w:proofErr w:type="spellStart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Spektrum</w:t>
      </w:r>
      <w:proofErr w:type="spellEnd"/>
      <w:r w:rsidRPr="00890A4B">
        <w:rPr>
          <w:rFonts w:ascii="Arial" w:eastAsia="Times New Roman" w:hAnsi="Arial" w:cs="Arial"/>
          <w:color w:val="000000" w:themeColor="text1"/>
          <w:sz w:val="26"/>
          <w:szCs w:val="24"/>
          <w:shd w:val="clear" w:color="auto" w:fill="FFFFFF"/>
        </w:rPr>
        <w:t>, Berlin Heidelberg</w:t>
      </w:r>
    </w:p>
    <w:sectPr w:rsidR="00A7356D" w:rsidRPr="00100606" w:rsidSect="00100606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076C5"/>
    <w:multiLevelType w:val="multilevel"/>
    <w:tmpl w:val="64EC061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75477F1C"/>
    <w:multiLevelType w:val="multilevel"/>
    <w:tmpl w:val="3584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0606"/>
    <w:rsid w:val="00100606"/>
    <w:rsid w:val="00A73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2023-10-03T07:02:00Z</dcterms:created>
  <dcterms:modified xsi:type="dcterms:W3CDTF">2023-10-03T07:04:00Z</dcterms:modified>
</cp:coreProperties>
</file>