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2CA" w:rsidRDefault="00CE52CA" w:rsidP="00CE52CA">
      <w:pPr>
        <w:spacing w:after="0" w:line="240" w:lineRule="auto"/>
        <w:jc w:val="both"/>
        <w:rPr>
          <w:rFonts w:ascii="Arial" w:eastAsia="Times New Roman" w:hAnsi="Arial" w:cs="Arial"/>
          <w:b/>
          <w:sz w:val="26"/>
          <w:szCs w:val="24"/>
        </w:rPr>
      </w:pPr>
      <w:r w:rsidRPr="003E1703">
        <w:rPr>
          <w:rFonts w:ascii="Arial" w:eastAsia="Times New Roman" w:hAnsi="Arial" w:cs="Arial"/>
          <w:b/>
          <w:sz w:val="30"/>
          <w:szCs w:val="24"/>
        </w:rPr>
        <w:t>TRANSCRIPTOMICS</w:t>
      </w:r>
      <w:r w:rsidRPr="00CA5E6E">
        <w:rPr>
          <w:rFonts w:ascii="Arial" w:eastAsia="Times New Roman" w:hAnsi="Arial" w:cs="Arial"/>
          <w:b/>
          <w:sz w:val="26"/>
          <w:szCs w:val="24"/>
        </w:rPr>
        <w:tab/>
      </w:r>
      <w:r w:rsidRPr="00CA5E6E">
        <w:rPr>
          <w:rFonts w:ascii="Arial" w:eastAsia="Times New Roman" w:hAnsi="Arial" w:cs="Arial"/>
          <w:b/>
          <w:sz w:val="26"/>
          <w:szCs w:val="24"/>
        </w:rPr>
        <w:tab/>
      </w:r>
      <w:r w:rsidRPr="00CA5E6E">
        <w:rPr>
          <w:rFonts w:ascii="Arial" w:eastAsia="Times New Roman" w:hAnsi="Arial" w:cs="Arial"/>
          <w:b/>
          <w:sz w:val="26"/>
          <w:szCs w:val="24"/>
        </w:rPr>
        <w:tab/>
      </w:r>
      <w:r w:rsidRPr="00CA5E6E">
        <w:rPr>
          <w:rFonts w:ascii="Arial" w:eastAsia="Times New Roman" w:hAnsi="Arial" w:cs="Arial"/>
          <w:b/>
          <w:sz w:val="26"/>
          <w:szCs w:val="24"/>
        </w:rPr>
        <w:tab/>
        <w:t>CREDIT HOURS 2+1</w:t>
      </w:r>
    </w:p>
    <w:p w:rsidR="00CE52CA" w:rsidRPr="003E1703" w:rsidRDefault="00CE52CA" w:rsidP="00CE52CA">
      <w:pPr>
        <w:spacing w:after="0" w:line="240" w:lineRule="auto"/>
        <w:jc w:val="both"/>
        <w:rPr>
          <w:rFonts w:ascii="Arial" w:hAnsi="Arial" w:cs="Arial"/>
          <w:sz w:val="16"/>
          <w:szCs w:val="24"/>
        </w:rPr>
      </w:pPr>
    </w:p>
    <w:p w:rsidR="00CE52CA" w:rsidRPr="003E1703" w:rsidRDefault="00CE52CA" w:rsidP="00CE52CA">
      <w:pPr>
        <w:spacing w:after="0" w:line="240" w:lineRule="auto"/>
        <w:jc w:val="both"/>
        <w:rPr>
          <w:rFonts w:ascii="Arial" w:hAnsi="Arial" w:cs="Arial"/>
          <w:sz w:val="28"/>
          <w:szCs w:val="24"/>
        </w:rPr>
      </w:pPr>
      <w:r w:rsidRPr="003E1703">
        <w:rPr>
          <w:rFonts w:ascii="Arial" w:eastAsia="Times New Roman" w:hAnsi="Arial" w:cs="Arial"/>
          <w:b/>
          <w:sz w:val="28"/>
          <w:szCs w:val="24"/>
        </w:rPr>
        <w:t>LEARNING OUTCOMES</w:t>
      </w:r>
      <w:r>
        <w:rPr>
          <w:rFonts w:ascii="Arial" w:eastAsia="Times New Roman" w:hAnsi="Arial" w:cs="Arial"/>
          <w:b/>
          <w:sz w:val="28"/>
          <w:szCs w:val="24"/>
        </w:rPr>
        <w:t>:</w:t>
      </w:r>
    </w:p>
    <w:p w:rsidR="00CE52CA" w:rsidRPr="00CA5E6E" w:rsidRDefault="00CE52CA" w:rsidP="00CE52CA">
      <w:pPr>
        <w:spacing w:after="0" w:line="240" w:lineRule="auto"/>
        <w:jc w:val="both"/>
        <w:rPr>
          <w:rFonts w:ascii="Arial" w:hAnsi="Arial" w:cs="Arial"/>
          <w:sz w:val="26"/>
          <w:szCs w:val="24"/>
        </w:rPr>
      </w:pPr>
      <w:r>
        <w:rPr>
          <w:rFonts w:ascii="Arial" w:eastAsia="Times New Roman" w:hAnsi="Arial" w:cs="Arial"/>
          <w:b/>
          <w:sz w:val="26"/>
          <w:szCs w:val="24"/>
        </w:rPr>
        <w:t>Students will be able to:</w:t>
      </w:r>
    </w:p>
    <w:p w:rsidR="00CE52CA" w:rsidRPr="00CA5E6E" w:rsidRDefault="00CE52CA" w:rsidP="00CE52CA">
      <w:pPr>
        <w:numPr>
          <w:ilvl w:val="0"/>
          <w:numId w:val="1"/>
        </w:numPr>
        <w:spacing w:after="0" w:line="240" w:lineRule="auto"/>
        <w:ind w:hanging="360"/>
        <w:jc w:val="both"/>
        <w:rPr>
          <w:rFonts w:ascii="Arial" w:eastAsia="Times New Roman" w:hAnsi="Arial" w:cs="Arial"/>
          <w:sz w:val="26"/>
          <w:szCs w:val="24"/>
          <w:u w:val="single"/>
        </w:rPr>
      </w:pPr>
      <w:r w:rsidRPr="00CA5E6E">
        <w:rPr>
          <w:rFonts w:ascii="Arial" w:eastAsia="Times New Roman" w:hAnsi="Arial" w:cs="Arial"/>
          <w:sz w:val="26"/>
          <w:szCs w:val="24"/>
        </w:rPr>
        <w:t xml:space="preserve">The methods </w:t>
      </w:r>
      <w:proofErr w:type="gramStart"/>
      <w:r w:rsidRPr="00CA5E6E">
        <w:rPr>
          <w:rFonts w:ascii="Arial" w:eastAsia="Times New Roman" w:hAnsi="Arial" w:cs="Arial"/>
          <w:sz w:val="26"/>
          <w:szCs w:val="24"/>
        </w:rPr>
        <w:t>relevant  to</w:t>
      </w:r>
      <w:proofErr w:type="gramEnd"/>
      <w:r w:rsidRPr="00CA5E6E">
        <w:rPr>
          <w:rFonts w:ascii="Arial" w:eastAsia="Times New Roman" w:hAnsi="Arial" w:cs="Arial"/>
          <w:sz w:val="26"/>
          <w:szCs w:val="24"/>
        </w:rPr>
        <w:t xml:space="preserve"> </w:t>
      </w:r>
      <w:proofErr w:type="spellStart"/>
      <w:r w:rsidRPr="00CA5E6E">
        <w:rPr>
          <w:rFonts w:ascii="Arial" w:eastAsia="Times New Roman" w:hAnsi="Arial" w:cs="Arial"/>
          <w:sz w:val="26"/>
          <w:szCs w:val="24"/>
        </w:rPr>
        <w:t>transcriptomic</w:t>
      </w:r>
      <w:proofErr w:type="spellEnd"/>
      <w:r w:rsidRPr="00CA5E6E">
        <w:rPr>
          <w:rFonts w:ascii="Arial" w:eastAsia="Times New Roman" w:hAnsi="Arial" w:cs="Arial"/>
          <w:sz w:val="26"/>
          <w:szCs w:val="24"/>
        </w:rPr>
        <w:t xml:space="preserve"> studies. </w:t>
      </w:r>
    </w:p>
    <w:p w:rsidR="00CE52CA" w:rsidRPr="00CA5E6E" w:rsidRDefault="00CE52CA" w:rsidP="00CE52CA">
      <w:pPr>
        <w:numPr>
          <w:ilvl w:val="0"/>
          <w:numId w:val="1"/>
        </w:numPr>
        <w:spacing w:after="0" w:line="240" w:lineRule="auto"/>
        <w:ind w:hanging="360"/>
        <w:jc w:val="both"/>
        <w:rPr>
          <w:rFonts w:ascii="Arial" w:eastAsia="Times New Roman" w:hAnsi="Arial" w:cs="Arial"/>
          <w:sz w:val="26"/>
          <w:szCs w:val="24"/>
          <w:u w:val="single"/>
        </w:rPr>
      </w:pPr>
      <w:r w:rsidRPr="00CA5E6E">
        <w:rPr>
          <w:rFonts w:ascii="Arial" w:eastAsia="Times New Roman" w:hAnsi="Arial" w:cs="Arial"/>
          <w:sz w:val="26"/>
          <w:szCs w:val="24"/>
        </w:rPr>
        <w:t xml:space="preserve">Applications and methods of sequencing approaches in </w:t>
      </w:r>
      <w:proofErr w:type="spellStart"/>
      <w:r w:rsidRPr="00CA5E6E">
        <w:rPr>
          <w:rFonts w:ascii="Arial" w:eastAsia="Times New Roman" w:hAnsi="Arial" w:cs="Arial"/>
          <w:sz w:val="26"/>
          <w:szCs w:val="24"/>
        </w:rPr>
        <w:t>transcriptomics</w:t>
      </w:r>
      <w:proofErr w:type="spellEnd"/>
      <w:r w:rsidRPr="00CA5E6E">
        <w:rPr>
          <w:rFonts w:ascii="Arial" w:eastAsia="Times New Roman" w:hAnsi="Arial" w:cs="Arial"/>
          <w:sz w:val="26"/>
          <w:szCs w:val="24"/>
        </w:rPr>
        <w:t>.</w:t>
      </w:r>
    </w:p>
    <w:p w:rsidR="00CE52CA" w:rsidRPr="003E1703" w:rsidRDefault="00CE52CA" w:rsidP="00CE52CA">
      <w:pPr>
        <w:spacing w:after="0" w:line="240" w:lineRule="auto"/>
        <w:jc w:val="both"/>
        <w:rPr>
          <w:rFonts w:ascii="Arial" w:eastAsia="Times New Roman" w:hAnsi="Arial" w:cs="Arial"/>
          <w:b/>
          <w:sz w:val="16"/>
          <w:szCs w:val="24"/>
          <w:u w:val="single"/>
        </w:rPr>
      </w:pPr>
    </w:p>
    <w:p w:rsidR="00CE52CA" w:rsidRPr="003E1703" w:rsidRDefault="00CE52CA" w:rsidP="00CE52CA">
      <w:pPr>
        <w:spacing w:after="0" w:line="240" w:lineRule="auto"/>
        <w:jc w:val="both"/>
        <w:rPr>
          <w:rFonts w:ascii="Arial" w:hAnsi="Arial" w:cs="Arial"/>
          <w:sz w:val="28"/>
          <w:szCs w:val="24"/>
        </w:rPr>
      </w:pPr>
      <w:r w:rsidRPr="003E1703">
        <w:rPr>
          <w:rFonts w:ascii="Arial" w:eastAsia="Times New Roman" w:hAnsi="Arial" w:cs="Arial"/>
          <w:b/>
          <w:sz w:val="28"/>
          <w:szCs w:val="24"/>
        </w:rPr>
        <w:t>COURSE CONTENTS:</w:t>
      </w:r>
    </w:p>
    <w:p w:rsidR="00CE52CA" w:rsidRDefault="00CE52CA" w:rsidP="00CE52CA">
      <w:pPr>
        <w:spacing w:after="0" w:line="240" w:lineRule="auto"/>
        <w:jc w:val="both"/>
        <w:rPr>
          <w:rFonts w:ascii="Arial" w:eastAsia="Times New Roman" w:hAnsi="Arial" w:cs="Arial"/>
          <w:sz w:val="26"/>
          <w:szCs w:val="24"/>
        </w:rPr>
      </w:pPr>
      <w:r w:rsidRPr="00CA5E6E">
        <w:rPr>
          <w:rFonts w:ascii="Arial" w:eastAsia="Times New Roman" w:hAnsi="Arial" w:cs="Arial"/>
          <w:sz w:val="26"/>
          <w:szCs w:val="24"/>
        </w:rPr>
        <w:t xml:space="preserve">Overview of </w:t>
      </w:r>
      <w:proofErr w:type="spellStart"/>
      <w:r w:rsidRPr="00CA5E6E">
        <w:rPr>
          <w:rFonts w:ascii="Arial" w:eastAsia="Times New Roman" w:hAnsi="Arial" w:cs="Arial"/>
          <w:sz w:val="26"/>
          <w:szCs w:val="24"/>
        </w:rPr>
        <w:t>transcriptome</w:t>
      </w:r>
      <w:proofErr w:type="spellEnd"/>
      <w:r w:rsidRPr="00CA5E6E">
        <w:rPr>
          <w:rFonts w:ascii="Arial" w:eastAsia="Times New Roman" w:hAnsi="Arial" w:cs="Arial"/>
          <w:sz w:val="26"/>
          <w:szCs w:val="24"/>
        </w:rPr>
        <w:t xml:space="preserve"> and </w:t>
      </w:r>
      <w:proofErr w:type="spellStart"/>
      <w:r w:rsidRPr="00CA5E6E">
        <w:rPr>
          <w:rFonts w:ascii="Arial" w:eastAsia="Times New Roman" w:hAnsi="Arial" w:cs="Arial"/>
          <w:sz w:val="26"/>
          <w:szCs w:val="24"/>
        </w:rPr>
        <w:t>transcriptomics</w:t>
      </w:r>
      <w:proofErr w:type="spellEnd"/>
      <w:r w:rsidRPr="00CA5E6E">
        <w:rPr>
          <w:rFonts w:ascii="Arial" w:eastAsia="Times New Roman" w:hAnsi="Arial" w:cs="Arial"/>
          <w:sz w:val="26"/>
          <w:szCs w:val="24"/>
        </w:rPr>
        <w:t xml:space="preserve">, Traditional techniques for mRNA expression analysis, Global expression analysis of mRNA by microarray, different types of microarray, Application of expression profiling in human diseases, Expression sequence tag (EST), Serial analysis of gene expression (SAGE), Cap analysis of gene expression (CAGE), Massively parallel signature sequencing (MPSS), </w:t>
      </w:r>
      <w:r w:rsidRPr="00CA5E6E">
        <w:rPr>
          <w:rFonts w:ascii="Arial" w:eastAsia="Times New Roman" w:hAnsi="Arial" w:cs="Arial"/>
          <w:i/>
          <w:sz w:val="26"/>
          <w:szCs w:val="24"/>
        </w:rPr>
        <w:t xml:space="preserve">In </w:t>
      </w:r>
      <w:proofErr w:type="spellStart"/>
      <w:r w:rsidRPr="00CA5E6E">
        <w:rPr>
          <w:rFonts w:ascii="Arial" w:eastAsia="Times New Roman" w:hAnsi="Arial" w:cs="Arial"/>
          <w:i/>
          <w:sz w:val="26"/>
          <w:szCs w:val="24"/>
        </w:rPr>
        <w:t>silico</w:t>
      </w:r>
      <w:proofErr w:type="spellEnd"/>
      <w:r w:rsidRPr="00CA5E6E">
        <w:rPr>
          <w:rFonts w:ascii="Arial" w:eastAsia="Times New Roman" w:hAnsi="Arial" w:cs="Arial"/>
          <w:sz w:val="26"/>
          <w:szCs w:val="24"/>
        </w:rPr>
        <w:t xml:space="preserve"> analysis and comparison of different </w:t>
      </w:r>
      <w:proofErr w:type="spellStart"/>
      <w:r w:rsidRPr="00CA5E6E">
        <w:rPr>
          <w:rFonts w:ascii="Arial" w:eastAsia="Times New Roman" w:hAnsi="Arial" w:cs="Arial"/>
          <w:sz w:val="26"/>
          <w:szCs w:val="24"/>
        </w:rPr>
        <w:t>transcriptomes</w:t>
      </w:r>
      <w:proofErr w:type="spellEnd"/>
      <w:r w:rsidRPr="00CA5E6E">
        <w:rPr>
          <w:rFonts w:ascii="Arial" w:eastAsia="Times New Roman" w:hAnsi="Arial" w:cs="Arial"/>
          <w:sz w:val="26"/>
          <w:szCs w:val="24"/>
        </w:rPr>
        <w:t>.</w:t>
      </w:r>
    </w:p>
    <w:p w:rsidR="00CE52CA" w:rsidRPr="003E1703" w:rsidRDefault="00CE52CA" w:rsidP="00CE52CA">
      <w:pPr>
        <w:spacing w:after="0" w:line="240" w:lineRule="auto"/>
        <w:jc w:val="both"/>
        <w:rPr>
          <w:rFonts w:ascii="Arial" w:hAnsi="Arial" w:cs="Arial"/>
          <w:sz w:val="16"/>
          <w:szCs w:val="24"/>
        </w:rPr>
      </w:pPr>
    </w:p>
    <w:p w:rsidR="00CE52CA" w:rsidRPr="003E1703" w:rsidRDefault="00CE52CA" w:rsidP="00CE52CA">
      <w:pPr>
        <w:spacing w:after="0" w:line="240" w:lineRule="auto"/>
        <w:jc w:val="both"/>
        <w:rPr>
          <w:rFonts w:ascii="Arial" w:hAnsi="Arial" w:cs="Arial"/>
          <w:sz w:val="28"/>
          <w:szCs w:val="24"/>
        </w:rPr>
      </w:pPr>
      <w:r>
        <w:rPr>
          <w:rFonts w:ascii="Arial" w:eastAsia="Times New Roman" w:hAnsi="Arial" w:cs="Arial"/>
          <w:b/>
          <w:sz w:val="28"/>
          <w:szCs w:val="24"/>
        </w:rPr>
        <w:t>PRACTICALS:</w:t>
      </w:r>
    </w:p>
    <w:p w:rsidR="00CE52CA" w:rsidRPr="00CA5E6E" w:rsidRDefault="00CE52CA" w:rsidP="00CE52CA">
      <w:pPr>
        <w:numPr>
          <w:ilvl w:val="0"/>
          <w:numId w:val="2"/>
        </w:numPr>
        <w:spacing w:after="0" w:line="240" w:lineRule="auto"/>
        <w:ind w:hanging="360"/>
        <w:jc w:val="both"/>
        <w:rPr>
          <w:rFonts w:ascii="Arial" w:eastAsia="Times New Roman" w:hAnsi="Arial" w:cs="Arial"/>
          <w:sz w:val="26"/>
          <w:szCs w:val="24"/>
        </w:rPr>
      </w:pPr>
      <w:r w:rsidRPr="00CA5E6E">
        <w:rPr>
          <w:rFonts w:ascii="Arial" w:eastAsia="Times New Roman" w:hAnsi="Arial" w:cs="Arial"/>
          <w:i/>
          <w:sz w:val="26"/>
          <w:szCs w:val="24"/>
        </w:rPr>
        <w:t xml:space="preserve">In </w:t>
      </w:r>
      <w:proofErr w:type="spellStart"/>
      <w:r w:rsidRPr="00CA5E6E">
        <w:rPr>
          <w:rFonts w:ascii="Arial" w:eastAsia="Times New Roman" w:hAnsi="Arial" w:cs="Arial"/>
          <w:i/>
          <w:sz w:val="26"/>
          <w:szCs w:val="24"/>
        </w:rPr>
        <w:t>silico</w:t>
      </w:r>
      <w:proofErr w:type="spellEnd"/>
      <w:r w:rsidRPr="00CA5E6E">
        <w:rPr>
          <w:rFonts w:ascii="Arial" w:eastAsia="Times New Roman" w:hAnsi="Arial" w:cs="Arial"/>
          <w:sz w:val="26"/>
          <w:szCs w:val="24"/>
        </w:rPr>
        <w:t xml:space="preserve"> analysis and comparison of different </w:t>
      </w:r>
      <w:proofErr w:type="spellStart"/>
      <w:r w:rsidRPr="00CA5E6E">
        <w:rPr>
          <w:rFonts w:ascii="Arial" w:eastAsia="Times New Roman" w:hAnsi="Arial" w:cs="Arial"/>
          <w:sz w:val="26"/>
          <w:szCs w:val="24"/>
        </w:rPr>
        <w:t>transcriptomes</w:t>
      </w:r>
      <w:proofErr w:type="spellEnd"/>
    </w:p>
    <w:p w:rsidR="00CE52CA" w:rsidRPr="00CA5E6E" w:rsidRDefault="00CE52CA" w:rsidP="00CE52CA">
      <w:pPr>
        <w:numPr>
          <w:ilvl w:val="0"/>
          <w:numId w:val="2"/>
        </w:numPr>
        <w:spacing w:after="0" w:line="240" w:lineRule="auto"/>
        <w:ind w:hanging="360"/>
        <w:jc w:val="both"/>
        <w:rPr>
          <w:rFonts w:ascii="Arial" w:hAnsi="Arial" w:cs="Arial"/>
          <w:sz w:val="26"/>
          <w:szCs w:val="24"/>
        </w:rPr>
      </w:pPr>
      <w:r w:rsidRPr="00CA5E6E">
        <w:rPr>
          <w:rFonts w:ascii="Arial" w:eastAsia="Times New Roman" w:hAnsi="Arial" w:cs="Arial"/>
          <w:sz w:val="26"/>
          <w:szCs w:val="24"/>
        </w:rPr>
        <w:t xml:space="preserve">Gene expression profiling by conventional PCR/ </w:t>
      </w:r>
      <w:proofErr w:type="spellStart"/>
      <w:r w:rsidRPr="00CA5E6E">
        <w:rPr>
          <w:rFonts w:ascii="Arial" w:eastAsia="Times New Roman" w:hAnsi="Arial" w:cs="Arial"/>
          <w:sz w:val="26"/>
          <w:szCs w:val="24"/>
        </w:rPr>
        <w:t>Qubit</w:t>
      </w:r>
      <w:proofErr w:type="spellEnd"/>
      <w:r w:rsidRPr="00CA5E6E">
        <w:rPr>
          <w:rFonts w:ascii="Arial" w:eastAsia="Times New Roman" w:hAnsi="Arial" w:cs="Arial"/>
          <w:sz w:val="26"/>
          <w:szCs w:val="24"/>
        </w:rPr>
        <w:t xml:space="preserve"> </w:t>
      </w:r>
      <w:proofErr w:type="spellStart"/>
      <w:r w:rsidRPr="00CA5E6E">
        <w:rPr>
          <w:rFonts w:ascii="Arial" w:eastAsia="Times New Roman" w:hAnsi="Arial" w:cs="Arial"/>
          <w:sz w:val="26"/>
          <w:szCs w:val="24"/>
        </w:rPr>
        <w:t>Fluormeter</w:t>
      </w:r>
      <w:proofErr w:type="spellEnd"/>
      <w:r w:rsidRPr="00CA5E6E">
        <w:rPr>
          <w:rFonts w:ascii="Arial" w:eastAsia="Times New Roman" w:hAnsi="Arial" w:cs="Arial"/>
          <w:sz w:val="26"/>
          <w:szCs w:val="24"/>
        </w:rPr>
        <w:t xml:space="preserve"> </w:t>
      </w:r>
    </w:p>
    <w:p w:rsidR="00CE52CA" w:rsidRPr="003E1703" w:rsidRDefault="00CE52CA" w:rsidP="00CE52CA">
      <w:pPr>
        <w:spacing w:after="0" w:line="240" w:lineRule="auto"/>
        <w:jc w:val="both"/>
        <w:rPr>
          <w:rFonts w:ascii="Arial" w:eastAsia="Times New Roman" w:hAnsi="Arial" w:cs="Arial"/>
          <w:b/>
          <w:sz w:val="16"/>
          <w:szCs w:val="24"/>
          <w:u w:val="single"/>
        </w:rPr>
      </w:pPr>
    </w:p>
    <w:p w:rsidR="00CE52CA" w:rsidRPr="003E1703" w:rsidRDefault="00CE52CA" w:rsidP="00CE52CA">
      <w:pPr>
        <w:spacing w:after="0" w:line="240" w:lineRule="auto"/>
        <w:jc w:val="both"/>
        <w:rPr>
          <w:rFonts w:ascii="Arial" w:hAnsi="Arial" w:cs="Arial"/>
          <w:sz w:val="28"/>
          <w:szCs w:val="24"/>
        </w:rPr>
      </w:pPr>
      <w:r w:rsidRPr="003E1703">
        <w:rPr>
          <w:rFonts w:ascii="Arial" w:eastAsia="Times New Roman" w:hAnsi="Arial" w:cs="Arial"/>
          <w:b/>
          <w:sz w:val="28"/>
          <w:szCs w:val="24"/>
        </w:rPr>
        <w:t>RECOMMENDED BOOKS</w:t>
      </w:r>
      <w:r>
        <w:rPr>
          <w:rFonts w:ascii="Arial" w:eastAsia="Times New Roman" w:hAnsi="Arial" w:cs="Arial"/>
          <w:b/>
          <w:sz w:val="28"/>
          <w:szCs w:val="24"/>
        </w:rPr>
        <w:t>:</w:t>
      </w:r>
    </w:p>
    <w:p w:rsidR="00CE52CA" w:rsidRPr="003E1703" w:rsidRDefault="00CE52CA" w:rsidP="00CE52CA">
      <w:pPr>
        <w:pStyle w:val="ListParagraph"/>
        <w:numPr>
          <w:ilvl w:val="0"/>
          <w:numId w:val="3"/>
        </w:numPr>
        <w:spacing w:after="0" w:line="240" w:lineRule="auto"/>
        <w:ind w:left="475" w:hanging="475"/>
        <w:rPr>
          <w:rFonts w:ascii="Arial" w:hAnsi="Arial" w:cs="Arial"/>
          <w:sz w:val="26"/>
          <w:szCs w:val="24"/>
          <w:lang w:val="en-AU"/>
        </w:rPr>
      </w:pPr>
      <w:r w:rsidRPr="003E1703">
        <w:rPr>
          <w:rFonts w:ascii="Arial" w:hAnsi="Arial" w:cs="Arial"/>
          <w:sz w:val="26"/>
          <w:szCs w:val="24"/>
          <w:lang w:val="en-AU"/>
        </w:rPr>
        <w:t xml:space="preserve">Alexander N G. Hiroshi. N. 2007. Microbial Biotechnology. Ch. The world of </w:t>
      </w:r>
      <w:proofErr w:type="spellStart"/>
      <w:r w:rsidRPr="003E1703">
        <w:rPr>
          <w:rFonts w:ascii="Arial" w:hAnsi="Arial" w:cs="Arial"/>
          <w:sz w:val="26"/>
          <w:szCs w:val="24"/>
          <w:lang w:val="en-AU"/>
        </w:rPr>
        <w:t>Omics</w:t>
      </w:r>
      <w:proofErr w:type="spellEnd"/>
      <w:r w:rsidRPr="003E1703">
        <w:rPr>
          <w:rFonts w:ascii="Arial" w:hAnsi="Arial" w:cs="Arial"/>
          <w:sz w:val="26"/>
          <w:szCs w:val="24"/>
          <w:lang w:val="en-AU"/>
        </w:rPr>
        <w:t xml:space="preserve">: Genomics, </w:t>
      </w:r>
      <w:proofErr w:type="spellStart"/>
      <w:r w:rsidRPr="003E1703">
        <w:rPr>
          <w:rFonts w:ascii="Arial" w:hAnsi="Arial" w:cs="Arial"/>
          <w:sz w:val="26"/>
          <w:szCs w:val="24"/>
          <w:lang w:val="en-AU"/>
        </w:rPr>
        <w:t>Transcriptomics</w:t>
      </w:r>
      <w:proofErr w:type="spellEnd"/>
      <w:r w:rsidRPr="003E1703">
        <w:rPr>
          <w:rFonts w:ascii="Arial" w:hAnsi="Arial" w:cs="Arial"/>
          <w:sz w:val="26"/>
          <w:szCs w:val="24"/>
          <w:lang w:val="en-AU"/>
        </w:rPr>
        <w:t xml:space="preserve">, Proteomics and </w:t>
      </w:r>
      <w:proofErr w:type="spellStart"/>
      <w:r w:rsidRPr="003E1703">
        <w:rPr>
          <w:rFonts w:ascii="Arial" w:hAnsi="Arial" w:cs="Arial"/>
          <w:sz w:val="26"/>
          <w:szCs w:val="24"/>
          <w:lang w:val="en-AU"/>
        </w:rPr>
        <w:t>Metabolomics</w:t>
      </w:r>
      <w:proofErr w:type="spellEnd"/>
      <w:r w:rsidRPr="003E1703">
        <w:rPr>
          <w:rFonts w:ascii="Arial" w:hAnsi="Arial" w:cs="Arial"/>
          <w:sz w:val="26"/>
          <w:szCs w:val="24"/>
          <w:lang w:val="en-AU"/>
        </w:rPr>
        <w:t xml:space="preserve"> pp147-168. Springer, NY USA.</w:t>
      </w:r>
    </w:p>
    <w:p w:rsidR="00CE52CA" w:rsidRPr="003E1703" w:rsidRDefault="00CE52CA" w:rsidP="00CE52CA">
      <w:pPr>
        <w:pStyle w:val="ListParagraph"/>
        <w:numPr>
          <w:ilvl w:val="0"/>
          <w:numId w:val="3"/>
        </w:numPr>
        <w:spacing w:after="0" w:line="240" w:lineRule="auto"/>
        <w:ind w:left="475" w:hanging="475"/>
        <w:jc w:val="both"/>
        <w:rPr>
          <w:rFonts w:ascii="Arial" w:hAnsi="Arial" w:cs="Arial"/>
          <w:sz w:val="26"/>
          <w:szCs w:val="24"/>
        </w:rPr>
      </w:pPr>
      <w:proofErr w:type="spellStart"/>
      <w:r w:rsidRPr="003E1703">
        <w:rPr>
          <w:rFonts w:ascii="Arial" w:hAnsi="Arial" w:cs="Arial"/>
          <w:sz w:val="26"/>
          <w:szCs w:val="24"/>
        </w:rPr>
        <w:t>Detrich</w:t>
      </w:r>
      <w:proofErr w:type="spellEnd"/>
      <w:r w:rsidRPr="003E1703">
        <w:rPr>
          <w:rFonts w:ascii="Arial" w:hAnsi="Arial" w:cs="Arial"/>
          <w:sz w:val="26"/>
          <w:szCs w:val="24"/>
        </w:rPr>
        <w:t xml:space="preserve">, H. William, III, </w:t>
      </w:r>
      <w:proofErr w:type="spellStart"/>
      <w:r w:rsidRPr="003E1703">
        <w:rPr>
          <w:rFonts w:ascii="Arial" w:hAnsi="Arial" w:cs="Arial"/>
          <w:sz w:val="26"/>
          <w:szCs w:val="24"/>
        </w:rPr>
        <w:t>Zon</w:t>
      </w:r>
      <w:proofErr w:type="spellEnd"/>
      <w:r w:rsidRPr="003E1703">
        <w:rPr>
          <w:rFonts w:ascii="Arial" w:hAnsi="Arial" w:cs="Arial"/>
          <w:sz w:val="26"/>
          <w:szCs w:val="24"/>
        </w:rPr>
        <w:t xml:space="preserve">, Leonard, &amp; </w:t>
      </w:r>
      <w:proofErr w:type="spellStart"/>
      <w:r w:rsidRPr="003E1703">
        <w:rPr>
          <w:rFonts w:ascii="Arial" w:hAnsi="Arial" w:cs="Arial"/>
          <w:sz w:val="26"/>
          <w:szCs w:val="24"/>
        </w:rPr>
        <w:t>Westerfield</w:t>
      </w:r>
      <w:proofErr w:type="spellEnd"/>
      <w:r w:rsidRPr="003E1703">
        <w:rPr>
          <w:rFonts w:ascii="Arial" w:hAnsi="Arial" w:cs="Arial"/>
          <w:sz w:val="26"/>
          <w:szCs w:val="24"/>
        </w:rPr>
        <w:t xml:space="preserve">, Monte. 2016. </w:t>
      </w:r>
      <w:r w:rsidRPr="003E1703">
        <w:rPr>
          <w:rFonts w:ascii="Arial" w:hAnsi="Arial" w:cs="Arial"/>
          <w:iCs/>
          <w:sz w:val="26"/>
          <w:szCs w:val="24"/>
        </w:rPr>
        <w:t xml:space="preserve">The </w:t>
      </w:r>
      <w:proofErr w:type="spellStart"/>
      <w:r w:rsidRPr="003E1703">
        <w:rPr>
          <w:rFonts w:ascii="Arial" w:hAnsi="Arial" w:cs="Arial"/>
          <w:iCs/>
          <w:sz w:val="26"/>
          <w:szCs w:val="24"/>
        </w:rPr>
        <w:t>Zebrafish</w:t>
      </w:r>
      <w:proofErr w:type="spellEnd"/>
      <w:r w:rsidRPr="003E1703">
        <w:rPr>
          <w:rFonts w:ascii="Arial" w:hAnsi="Arial" w:cs="Arial"/>
          <w:iCs/>
          <w:sz w:val="26"/>
          <w:szCs w:val="24"/>
        </w:rPr>
        <w:t xml:space="preserve">: Genetics, Genomics, and </w:t>
      </w:r>
      <w:proofErr w:type="spellStart"/>
      <w:r w:rsidRPr="003E1703">
        <w:rPr>
          <w:rFonts w:ascii="Arial" w:hAnsi="Arial" w:cs="Arial"/>
          <w:iCs/>
          <w:sz w:val="26"/>
          <w:szCs w:val="24"/>
        </w:rPr>
        <w:t>Transcriptomics</w:t>
      </w:r>
      <w:proofErr w:type="spellEnd"/>
      <w:r w:rsidRPr="003E1703">
        <w:rPr>
          <w:rFonts w:ascii="Arial" w:hAnsi="Arial" w:cs="Arial"/>
          <w:sz w:val="26"/>
          <w:szCs w:val="24"/>
        </w:rPr>
        <w:t>. Academic Pr.</w:t>
      </w:r>
    </w:p>
    <w:p w:rsidR="00CE52CA" w:rsidRPr="003E1703" w:rsidRDefault="00CE52CA" w:rsidP="00CE52CA">
      <w:pPr>
        <w:pStyle w:val="ListParagraph"/>
        <w:numPr>
          <w:ilvl w:val="0"/>
          <w:numId w:val="3"/>
        </w:numPr>
        <w:spacing w:after="0" w:line="240" w:lineRule="auto"/>
        <w:ind w:left="475" w:hanging="475"/>
        <w:rPr>
          <w:rFonts w:ascii="Arial" w:hAnsi="Arial" w:cs="Arial"/>
          <w:sz w:val="26"/>
          <w:szCs w:val="24"/>
          <w:lang w:val="en-AU"/>
        </w:rPr>
      </w:pPr>
      <w:proofErr w:type="spellStart"/>
      <w:r w:rsidRPr="003E1703">
        <w:rPr>
          <w:rFonts w:ascii="Arial" w:hAnsi="Arial" w:cs="Arial"/>
          <w:sz w:val="26"/>
          <w:szCs w:val="24"/>
          <w:lang w:val="en-AU"/>
        </w:rPr>
        <w:t>Guenter</w:t>
      </w:r>
      <w:proofErr w:type="spellEnd"/>
      <w:r w:rsidRPr="003E1703">
        <w:rPr>
          <w:rFonts w:ascii="Arial" w:hAnsi="Arial" w:cs="Arial"/>
          <w:sz w:val="26"/>
          <w:szCs w:val="24"/>
          <w:lang w:val="en-AU"/>
        </w:rPr>
        <w:t xml:space="preserve"> K. 2015. The Dictionary of Genomics, </w:t>
      </w:r>
      <w:proofErr w:type="spellStart"/>
      <w:r w:rsidRPr="003E1703">
        <w:rPr>
          <w:rFonts w:ascii="Arial" w:hAnsi="Arial" w:cs="Arial"/>
          <w:sz w:val="26"/>
          <w:szCs w:val="24"/>
          <w:lang w:val="en-AU"/>
        </w:rPr>
        <w:t>Transcriptomics</w:t>
      </w:r>
      <w:proofErr w:type="spellEnd"/>
      <w:r w:rsidRPr="003E1703">
        <w:rPr>
          <w:rFonts w:ascii="Arial" w:hAnsi="Arial" w:cs="Arial"/>
          <w:sz w:val="26"/>
          <w:szCs w:val="24"/>
          <w:lang w:val="en-AU"/>
        </w:rPr>
        <w:t xml:space="preserve"> and Proteomics and Proteomics. 5</w:t>
      </w:r>
      <w:r w:rsidRPr="003E1703">
        <w:rPr>
          <w:rFonts w:ascii="Arial" w:hAnsi="Arial" w:cs="Arial"/>
          <w:sz w:val="26"/>
          <w:szCs w:val="24"/>
          <w:vertAlign w:val="superscript"/>
          <w:lang w:val="en-AU"/>
        </w:rPr>
        <w:t>th</w:t>
      </w:r>
      <w:r>
        <w:rPr>
          <w:rFonts w:ascii="Arial" w:hAnsi="Arial" w:cs="Arial"/>
          <w:sz w:val="26"/>
          <w:szCs w:val="24"/>
          <w:lang w:val="en-AU"/>
        </w:rPr>
        <w:t xml:space="preserve"> E</w:t>
      </w:r>
      <w:r w:rsidRPr="003E1703">
        <w:rPr>
          <w:rFonts w:ascii="Arial" w:hAnsi="Arial" w:cs="Arial"/>
          <w:sz w:val="26"/>
          <w:szCs w:val="24"/>
          <w:lang w:val="en-AU"/>
        </w:rPr>
        <w:t>dition. Published by Wiley Blackwell.</w:t>
      </w:r>
    </w:p>
    <w:p w:rsidR="00CE52CA" w:rsidRPr="003E1703" w:rsidRDefault="00CE52CA" w:rsidP="00CE52CA">
      <w:pPr>
        <w:pStyle w:val="ListParagraph"/>
        <w:numPr>
          <w:ilvl w:val="0"/>
          <w:numId w:val="3"/>
        </w:numPr>
        <w:spacing w:after="0" w:line="240" w:lineRule="auto"/>
        <w:ind w:left="475" w:hanging="475"/>
        <w:rPr>
          <w:rFonts w:ascii="Arial" w:hAnsi="Arial" w:cs="Arial"/>
          <w:sz w:val="26"/>
          <w:szCs w:val="24"/>
          <w:lang w:val="en-AU"/>
        </w:rPr>
      </w:pPr>
      <w:proofErr w:type="spellStart"/>
      <w:r w:rsidRPr="003E1703">
        <w:rPr>
          <w:rFonts w:ascii="Arial" w:hAnsi="Arial" w:cs="Arial"/>
          <w:sz w:val="26"/>
          <w:szCs w:val="24"/>
          <w:lang w:val="en-AU"/>
        </w:rPr>
        <w:t>Passo</w:t>
      </w:r>
      <w:proofErr w:type="spellEnd"/>
      <w:r w:rsidRPr="003E1703">
        <w:rPr>
          <w:rFonts w:ascii="Arial" w:hAnsi="Arial" w:cs="Arial"/>
          <w:sz w:val="26"/>
          <w:szCs w:val="24"/>
          <w:lang w:val="en-AU"/>
        </w:rPr>
        <w:t xml:space="preserve">. G. A. 2014. </w:t>
      </w:r>
      <w:proofErr w:type="spellStart"/>
      <w:r w:rsidRPr="003E1703">
        <w:rPr>
          <w:rFonts w:ascii="Arial" w:hAnsi="Arial" w:cs="Arial"/>
          <w:sz w:val="26"/>
          <w:szCs w:val="24"/>
          <w:lang w:val="en-AU"/>
        </w:rPr>
        <w:t>Transcriptomics</w:t>
      </w:r>
      <w:proofErr w:type="spellEnd"/>
      <w:r w:rsidRPr="003E1703">
        <w:rPr>
          <w:rFonts w:ascii="Arial" w:hAnsi="Arial" w:cs="Arial"/>
          <w:sz w:val="26"/>
          <w:szCs w:val="24"/>
          <w:lang w:val="en-AU"/>
        </w:rPr>
        <w:t xml:space="preserve"> in Health and Disease. Springer, NY USA.</w:t>
      </w:r>
    </w:p>
    <w:p w:rsidR="00CE52CA" w:rsidRPr="003E1703" w:rsidRDefault="00CE52CA" w:rsidP="00CE52CA">
      <w:pPr>
        <w:pStyle w:val="ListParagraph"/>
        <w:numPr>
          <w:ilvl w:val="0"/>
          <w:numId w:val="3"/>
        </w:numPr>
        <w:spacing w:after="0" w:line="240" w:lineRule="auto"/>
        <w:ind w:left="475" w:hanging="475"/>
        <w:rPr>
          <w:rFonts w:ascii="Arial" w:hAnsi="Arial" w:cs="Arial"/>
          <w:sz w:val="26"/>
          <w:szCs w:val="24"/>
          <w:lang w:val="en-AU"/>
        </w:rPr>
      </w:pPr>
      <w:proofErr w:type="spellStart"/>
      <w:r w:rsidRPr="003E1703">
        <w:rPr>
          <w:rFonts w:ascii="Arial" w:hAnsi="Arial" w:cs="Arial"/>
          <w:sz w:val="26"/>
          <w:szCs w:val="24"/>
          <w:lang w:val="en-AU"/>
        </w:rPr>
        <w:t>Virendra</w:t>
      </w:r>
      <w:proofErr w:type="spellEnd"/>
      <w:r w:rsidRPr="003E1703">
        <w:rPr>
          <w:rFonts w:ascii="Arial" w:hAnsi="Arial" w:cs="Arial"/>
          <w:sz w:val="26"/>
          <w:szCs w:val="24"/>
          <w:lang w:val="en-AU"/>
        </w:rPr>
        <w:t xml:space="preserve"> G. </w:t>
      </w:r>
      <w:proofErr w:type="spellStart"/>
      <w:r w:rsidRPr="003E1703">
        <w:rPr>
          <w:rFonts w:ascii="Arial" w:hAnsi="Arial" w:cs="Arial"/>
          <w:sz w:val="26"/>
          <w:szCs w:val="24"/>
          <w:lang w:val="en-AU"/>
        </w:rPr>
        <w:t>Somath</w:t>
      </w:r>
      <w:proofErr w:type="spellEnd"/>
      <w:r w:rsidRPr="003E1703">
        <w:rPr>
          <w:rFonts w:ascii="Arial" w:hAnsi="Arial" w:cs="Arial"/>
          <w:sz w:val="26"/>
          <w:szCs w:val="24"/>
          <w:lang w:val="en-AU"/>
        </w:rPr>
        <w:t xml:space="preserve"> T. 2009. </w:t>
      </w:r>
      <w:proofErr w:type="spellStart"/>
      <w:r w:rsidRPr="003E1703">
        <w:rPr>
          <w:rFonts w:ascii="Arial" w:hAnsi="Arial" w:cs="Arial"/>
          <w:sz w:val="26"/>
          <w:szCs w:val="24"/>
          <w:lang w:val="en-AU"/>
        </w:rPr>
        <w:t>Tanscriptomics</w:t>
      </w:r>
      <w:proofErr w:type="spellEnd"/>
      <w:r w:rsidRPr="003E1703">
        <w:rPr>
          <w:rFonts w:ascii="Arial" w:hAnsi="Arial" w:cs="Arial"/>
          <w:sz w:val="26"/>
          <w:szCs w:val="24"/>
          <w:lang w:val="en-AU"/>
        </w:rPr>
        <w:t xml:space="preserve">: Expression pattern analysis VDM </w:t>
      </w:r>
      <w:proofErr w:type="spellStart"/>
      <w:r w:rsidRPr="003E1703">
        <w:rPr>
          <w:rFonts w:ascii="Arial" w:hAnsi="Arial" w:cs="Arial"/>
          <w:sz w:val="26"/>
          <w:szCs w:val="24"/>
          <w:lang w:val="en-AU"/>
        </w:rPr>
        <w:t>Verlag</w:t>
      </w:r>
      <w:proofErr w:type="spellEnd"/>
      <w:r w:rsidRPr="003E1703">
        <w:rPr>
          <w:rFonts w:ascii="Arial" w:hAnsi="Arial" w:cs="Arial"/>
          <w:sz w:val="26"/>
          <w:szCs w:val="24"/>
          <w:lang w:val="en-AU"/>
        </w:rPr>
        <w:t>, Germany</w:t>
      </w:r>
    </w:p>
    <w:p w:rsidR="00CD4C51" w:rsidRDefault="00CE52CA" w:rsidP="00CE52CA">
      <w:r w:rsidRPr="003E1703">
        <w:rPr>
          <w:rFonts w:ascii="Arial" w:hAnsi="Arial" w:cs="Arial"/>
          <w:sz w:val="26"/>
          <w:szCs w:val="24"/>
        </w:rPr>
        <w:t xml:space="preserve">Wu, J. 2016. </w:t>
      </w:r>
      <w:proofErr w:type="spellStart"/>
      <w:proofErr w:type="gramStart"/>
      <w:r w:rsidRPr="003E1703">
        <w:rPr>
          <w:rFonts w:ascii="Arial" w:hAnsi="Arial" w:cs="Arial"/>
          <w:iCs/>
          <w:sz w:val="26"/>
          <w:szCs w:val="24"/>
        </w:rPr>
        <w:t>Transcriptomics</w:t>
      </w:r>
      <w:proofErr w:type="spellEnd"/>
      <w:r w:rsidRPr="003E1703">
        <w:rPr>
          <w:rFonts w:ascii="Arial" w:hAnsi="Arial" w:cs="Arial"/>
          <w:iCs/>
          <w:sz w:val="26"/>
          <w:szCs w:val="24"/>
        </w:rPr>
        <w:t xml:space="preserve"> and gene regulation.</w:t>
      </w:r>
      <w:proofErr w:type="gramEnd"/>
      <w:r w:rsidRPr="003E1703">
        <w:rPr>
          <w:rFonts w:ascii="Arial" w:eastAsia="Times New Roman" w:hAnsi="Arial" w:cs="Arial"/>
          <w:sz w:val="26"/>
          <w:szCs w:val="24"/>
        </w:rPr>
        <w:t xml:space="preserve"> Dordrecht: Springer</w:t>
      </w:r>
    </w:p>
    <w:sectPr w:rsidR="00CD4C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920A5"/>
    <w:multiLevelType w:val="multilevel"/>
    <w:tmpl w:val="9E768272"/>
    <w:lvl w:ilvl="0">
      <w:start w:val="1"/>
      <w:numFmt w:val="decimal"/>
      <w:lvlText w:val="%1."/>
      <w:lvlJc w:val="left"/>
      <w:pPr>
        <w:ind w:left="720" w:firstLine="1080"/>
      </w:pPr>
      <w:rPr>
        <w:sz w:val="26"/>
        <w:szCs w:val="20"/>
        <w:vertAlign w:val="baseline"/>
      </w:rPr>
    </w:lvl>
    <w:lvl w:ilvl="1">
      <w:start w:val="1"/>
      <w:numFmt w:val="bullet"/>
      <w:lvlText w:val="o"/>
      <w:lvlJc w:val="left"/>
      <w:pPr>
        <w:ind w:left="1440" w:firstLine="2520"/>
      </w:pPr>
      <w:rPr>
        <w:rFonts w:ascii="Arial" w:eastAsia="Arial" w:hAnsi="Arial" w:cs="Arial"/>
        <w:sz w:val="20"/>
        <w:szCs w:val="20"/>
        <w:vertAlign w:val="baseline"/>
      </w:rPr>
    </w:lvl>
    <w:lvl w:ilvl="2">
      <w:start w:val="1"/>
      <w:numFmt w:val="bullet"/>
      <w:lvlText w:val="▪"/>
      <w:lvlJc w:val="left"/>
      <w:pPr>
        <w:ind w:left="2160" w:firstLine="3960"/>
      </w:pPr>
      <w:rPr>
        <w:rFonts w:ascii="Arial" w:eastAsia="Arial" w:hAnsi="Arial" w:cs="Arial"/>
        <w:sz w:val="20"/>
        <w:szCs w:val="20"/>
        <w:vertAlign w:val="baseline"/>
      </w:rPr>
    </w:lvl>
    <w:lvl w:ilvl="3">
      <w:start w:val="1"/>
      <w:numFmt w:val="bullet"/>
      <w:lvlText w:val="▪"/>
      <w:lvlJc w:val="left"/>
      <w:pPr>
        <w:ind w:left="2880" w:firstLine="5400"/>
      </w:pPr>
      <w:rPr>
        <w:rFonts w:ascii="Arial" w:eastAsia="Arial" w:hAnsi="Arial" w:cs="Arial"/>
        <w:sz w:val="20"/>
        <w:szCs w:val="20"/>
        <w:vertAlign w:val="baseline"/>
      </w:rPr>
    </w:lvl>
    <w:lvl w:ilvl="4">
      <w:start w:val="1"/>
      <w:numFmt w:val="bullet"/>
      <w:lvlText w:val="▪"/>
      <w:lvlJc w:val="left"/>
      <w:pPr>
        <w:ind w:left="3600" w:firstLine="6840"/>
      </w:pPr>
      <w:rPr>
        <w:rFonts w:ascii="Arial" w:eastAsia="Arial" w:hAnsi="Arial" w:cs="Arial"/>
        <w:sz w:val="20"/>
        <w:szCs w:val="20"/>
        <w:vertAlign w:val="baseline"/>
      </w:rPr>
    </w:lvl>
    <w:lvl w:ilvl="5">
      <w:start w:val="1"/>
      <w:numFmt w:val="bullet"/>
      <w:lvlText w:val="▪"/>
      <w:lvlJc w:val="left"/>
      <w:pPr>
        <w:ind w:left="4320" w:firstLine="8280"/>
      </w:pPr>
      <w:rPr>
        <w:rFonts w:ascii="Arial" w:eastAsia="Arial" w:hAnsi="Arial" w:cs="Arial"/>
        <w:sz w:val="20"/>
        <w:szCs w:val="20"/>
        <w:vertAlign w:val="baseline"/>
      </w:rPr>
    </w:lvl>
    <w:lvl w:ilvl="6">
      <w:start w:val="1"/>
      <w:numFmt w:val="bullet"/>
      <w:lvlText w:val="▪"/>
      <w:lvlJc w:val="left"/>
      <w:pPr>
        <w:ind w:left="5040" w:firstLine="9720"/>
      </w:pPr>
      <w:rPr>
        <w:rFonts w:ascii="Arial" w:eastAsia="Arial" w:hAnsi="Arial" w:cs="Arial"/>
        <w:sz w:val="20"/>
        <w:szCs w:val="20"/>
        <w:vertAlign w:val="baseline"/>
      </w:rPr>
    </w:lvl>
    <w:lvl w:ilvl="7">
      <w:start w:val="1"/>
      <w:numFmt w:val="bullet"/>
      <w:lvlText w:val="▪"/>
      <w:lvlJc w:val="left"/>
      <w:pPr>
        <w:ind w:left="5760" w:firstLine="11160"/>
      </w:pPr>
      <w:rPr>
        <w:rFonts w:ascii="Arial" w:eastAsia="Arial" w:hAnsi="Arial" w:cs="Arial"/>
        <w:sz w:val="20"/>
        <w:szCs w:val="20"/>
        <w:vertAlign w:val="baseline"/>
      </w:rPr>
    </w:lvl>
    <w:lvl w:ilvl="8">
      <w:start w:val="1"/>
      <w:numFmt w:val="bullet"/>
      <w:lvlText w:val="▪"/>
      <w:lvlJc w:val="left"/>
      <w:pPr>
        <w:ind w:left="6480" w:firstLine="12600"/>
      </w:pPr>
      <w:rPr>
        <w:rFonts w:ascii="Arial" w:eastAsia="Arial" w:hAnsi="Arial" w:cs="Arial"/>
        <w:sz w:val="20"/>
        <w:szCs w:val="20"/>
        <w:vertAlign w:val="baseline"/>
      </w:rPr>
    </w:lvl>
  </w:abstractNum>
  <w:abstractNum w:abstractNumId="1">
    <w:nsid w:val="25020405"/>
    <w:multiLevelType w:val="multilevel"/>
    <w:tmpl w:val="CBA0372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nsid w:val="44EF56C9"/>
    <w:multiLevelType w:val="multilevel"/>
    <w:tmpl w:val="FA16D9CE"/>
    <w:lvl w:ilvl="0">
      <w:start w:val="1"/>
      <w:numFmt w:val="decimal"/>
      <w:lvlText w:val="%1."/>
      <w:lvlJc w:val="left"/>
      <w:pPr>
        <w:ind w:left="630" w:firstLine="1620"/>
      </w:pPr>
      <w:rPr>
        <w:vertAlign w:val="baseline"/>
      </w:rPr>
    </w:lvl>
    <w:lvl w:ilvl="1">
      <w:start w:val="1"/>
      <w:numFmt w:val="lowerLetter"/>
      <w:lvlText w:val="%2."/>
      <w:lvlJc w:val="left"/>
      <w:pPr>
        <w:ind w:left="1350" w:firstLine="3060"/>
      </w:pPr>
      <w:rPr>
        <w:vertAlign w:val="baseline"/>
      </w:rPr>
    </w:lvl>
    <w:lvl w:ilvl="2">
      <w:start w:val="1"/>
      <w:numFmt w:val="lowerRoman"/>
      <w:lvlText w:val="%3."/>
      <w:lvlJc w:val="right"/>
      <w:pPr>
        <w:ind w:left="2070" w:firstLine="4680"/>
      </w:pPr>
      <w:rPr>
        <w:vertAlign w:val="baseline"/>
      </w:rPr>
    </w:lvl>
    <w:lvl w:ilvl="3">
      <w:start w:val="1"/>
      <w:numFmt w:val="decimal"/>
      <w:lvlText w:val="%4."/>
      <w:lvlJc w:val="left"/>
      <w:pPr>
        <w:ind w:left="2790" w:firstLine="5940"/>
      </w:pPr>
      <w:rPr>
        <w:vertAlign w:val="baseline"/>
      </w:rPr>
    </w:lvl>
    <w:lvl w:ilvl="4">
      <w:start w:val="1"/>
      <w:numFmt w:val="lowerLetter"/>
      <w:lvlText w:val="%5."/>
      <w:lvlJc w:val="left"/>
      <w:pPr>
        <w:ind w:left="3510" w:firstLine="7380"/>
      </w:pPr>
      <w:rPr>
        <w:vertAlign w:val="baseline"/>
      </w:rPr>
    </w:lvl>
    <w:lvl w:ilvl="5">
      <w:start w:val="1"/>
      <w:numFmt w:val="lowerRoman"/>
      <w:lvlText w:val="%6."/>
      <w:lvlJc w:val="right"/>
      <w:pPr>
        <w:ind w:left="4230" w:firstLine="9000"/>
      </w:pPr>
      <w:rPr>
        <w:vertAlign w:val="baseline"/>
      </w:rPr>
    </w:lvl>
    <w:lvl w:ilvl="6">
      <w:start w:val="1"/>
      <w:numFmt w:val="decimal"/>
      <w:lvlText w:val="%7."/>
      <w:lvlJc w:val="left"/>
      <w:pPr>
        <w:ind w:left="4950" w:firstLine="10260"/>
      </w:pPr>
      <w:rPr>
        <w:vertAlign w:val="baseline"/>
      </w:rPr>
    </w:lvl>
    <w:lvl w:ilvl="7">
      <w:start w:val="1"/>
      <w:numFmt w:val="lowerLetter"/>
      <w:lvlText w:val="%8."/>
      <w:lvlJc w:val="left"/>
      <w:pPr>
        <w:ind w:left="5670" w:firstLine="11700"/>
      </w:pPr>
      <w:rPr>
        <w:vertAlign w:val="baseline"/>
      </w:rPr>
    </w:lvl>
    <w:lvl w:ilvl="8">
      <w:start w:val="1"/>
      <w:numFmt w:val="lowerRoman"/>
      <w:lvlText w:val="%9."/>
      <w:lvlJc w:val="right"/>
      <w:pPr>
        <w:ind w:left="6390" w:firstLine="13320"/>
      </w:pPr>
      <w:rPr>
        <w:vertAlign w:val="baseline"/>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E52CA"/>
    <w:rsid w:val="00CD4C51"/>
    <w:rsid w:val="00CE52C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52CA"/>
    <w:pPr>
      <w:ind w:left="720"/>
      <w:contextualSpacing/>
    </w:pPr>
    <w:rPr>
      <w:rFonts w:ascii="Calibri" w:eastAsia="Calibri" w:hAnsi="Calibri" w:cs="Calibri"/>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226</Words>
  <Characters>1291</Characters>
  <Application>Microsoft Office Word</Application>
  <DocSecurity>0</DocSecurity>
  <Lines>10</Lines>
  <Paragraphs>3</Paragraphs>
  <ScaleCrop>false</ScaleCrop>
  <Company/>
  <LinksUpToDate>false</LinksUpToDate>
  <CharactersWithSpaces>1514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MRC</dc:creator>
  <cp:keywords/>
  <dc:description/>
  <cp:lastModifiedBy>MRC</cp:lastModifiedBy>
  <cp:revision>2</cp:revision>
  <dcterms:created xsi:type="dcterms:W3CDTF">2023-10-03T07:57:00Z</dcterms:created>
  <dcterms:modified xsi:type="dcterms:W3CDTF">2023-10-03T07:57:00Z</dcterms:modified>
</cp:coreProperties>
</file>